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BF251" w14:textId="0E968873" w:rsidR="00761AB9" w:rsidRDefault="005D0EE0" w:rsidP="005D0EE0">
      <w:pPr>
        <w:jc w:val="center"/>
      </w:pPr>
      <w:r w:rsidRPr="005D0EE0">
        <w:rPr>
          <w:noProof/>
          <w:lang w:val="en-US" w:bidi="ar-SA"/>
        </w:rPr>
        <w:drawing>
          <wp:anchor distT="0" distB="0" distL="114300" distR="114300" simplePos="0" relativeHeight="251662336" behindDoc="1" locked="0" layoutInCell="1" allowOverlap="1" wp14:anchorId="62FF6FDF" wp14:editId="1BB0EC1D">
            <wp:simplePos x="0" y="0"/>
            <wp:positionH relativeFrom="margin">
              <wp:posOffset>542925</wp:posOffset>
            </wp:positionH>
            <wp:positionV relativeFrom="paragraph">
              <wp:posOffset>9525</wp:posOffset>
            </wp:positionV>
            <wp:extent cx="4779645" cy="1079489"/>
            <wp:effectExtent l="0" t="0" r="1905" b="6985"/>
            <wp:wrapNone/>
            <wp:docPr id="1911474556" name="Gambar 1" descr="Sebuah gambar berisi Font, logo, teks, simbol&#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74556" name="Gambar 1" descr="Sebuah gambar berisi Font, logo, teks, simbol&#10;&#10;Deskripsi dibuat secara otomatis"/>
                    <pic:cNvPicPr/>
                  </pic:nvPicPr>
                  <pic:blipFill>
                    <a:blip r:embed="rId9">
                      <a:extLst>
                        <a:ext uri="{28A0092B-C50C-407E-A947-70E740481C1C}">
                          <a14:useLocalDpi xmlns:a14="http://schemas.microsoft.com/office/drawing/2010/main" val="0"/>
                        </a:ext>
                      </a:extLst>
                    </a:blip>
                    <a:stretch>
                      <a:fillRect/>
                    </a:stretch>
                  </pic:blipFill>
                  <pic:spPr>
                    <a:xfrm>
                      <a:off x="0" y="0"/>
                      <a:ext cx="4807409" cy="1085760"/>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s">
            <w:drawing>
              <wp:anchor distT="0" distB="0" distL="114300" distR="114300" simplePos="0" relativeHeight="251661312" behindDoc="0" locked="0" layoutInCell="1" allowOverlap="1" wp14:anchorId="49651215" wp14:editId="3FFD5C46">
                <wp:simplePos x="0" y="0"/>
                <wp:positionH relativeFrom="margin">
                  <wp:align>center</wp:align>
                </wp:positionH>
                <wp:positionV relativeFrom="paragraph">
                  <wp:posOffset>1149985</wp:posOffset>
                </wp:positionV>
                <wp:extent cx="5734050" cy="0"/>
                <wp:effectExtent l="0" t="19050" r="19050" b="19050"/>
                <wp:wrapNone/>
                <wp:docPr id="1233881053" name="Konektor Lurus 2"/>
                <wp:cNvGraphicFramePr/>
                <a:graphic xmlns:a="http://schemas.openxmlformats.org/drawingml/2006/main">
                  <a:graphicData uri="http://schemas.microsoft.com/office/word/2010/wordprocessingShape">
                    <wps:wsp>
                      <wps:cNvCnPr/>
                      <wps:spPr>
                        <a:xfrm flipV="1">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0F469E7" id="Konektor Lurus 2" o:spid="_x0000_s1026" style="position:absolute;flip:y;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90.55pt" to="451.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" strokecolor="black [3200]" strokeweight="2.25pt">
                <v:stroke joinstyle="miter"/>
                <w10:wrap anchorx="margin"/>
              </v:line>
            </w:pict>
          </mc:Fallback>
        </mc:AlternateContent>
      </w:r>
      <w:r w:rsidR="00093D19">
        <w:rPr>
          <w:noProof/>
          <w:lang w:val="en-US" w:bidi="ar-SA"/>
        </w:rPr>
        <mc:AlternateContent>
          <mc:Choice Requires="wps">
            <w:drawing>
              <wp:anchor distT="0" distB="0" distL="114300" distR="114300" simplePos="0" relativeHeight="251659264" behindDoc="0" locked="0" layoutInCell="1" allowOverlap="1" wp14:anchorId="79766029" wp14:editId="1465F8A7">
                <wp:simplePos x="0" y="0"/>
                <wp:positionH relativeFrom="column">
                  <wp:posOffset>-9525</wp:posOffset>
                </wp:positionH>
                <wp:positionV relativeFrom="paragraph">
                  <wp:posOffset>38100</wp:posOffset>
                </wp:positionV>
                <wp:extent cx="5734050" cy="0"/>
                <wp:effectExtent l="0" t="19050" r="19050" b="19050"/>
                <wp:wrapNone/>
                <wp:docPr id="819897086" name="Konektor Lurus 2"/>
                <wp:cNvGraphicFramePr/>
                <a:graphic xmlns:a="http://schemas.openxmlformats.org/drawingml/2006/main">
                  <a:graphicData uri="http://schemas.microsoft.com/office/word/2010/wordprocessingShape">
                    <wps:wsp>
                      <wps:cNvCnPr/>
                      <wps:spPr>
                        <a:xfrm flipV="1">
                          <a:off x="0" y="0"/>
                          <a:ext cx="5734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4BF564F" id="Konektor Lurus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3pt" to="45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" strokecolor="black [3200]" strokeweight="2.25pt">
                <v:stroke joinstyle="miter"/>
              </v:line>
            </w:pict>
          </mc:Fallback>
        </mc:AlternateContent>
      </w:r>
    </w:p>
    <w:p w14:paraId="5B50A93E" w14:textId="07F301D7" w:rsidR="003512C8" w:rsidRDefault="003512C8"/>
    <w:p w14:paraId="12ED9712" w14:textId="18DEC19E" w:rsidR="003512C8" w:rsidRDefault="003512C8"/>
    <w:p w14:paraId="7EB160E4" w14:textId="0235E5EE" w:rsidR="003512C8" w:rsidRDefault="003512C8" w:rsidP="003512C8">
      <w:pPr>
        <w:spacing w:before="240" w:after="240"/>
        <w:rPr>
          <w:b/>
        </w:rPr>
      </w:pPr>
    </w:p>
    <w:p w14:paraId="2F624A31" w14:textId="36EFC788" w:rsidR="00F0213F" w:rsidRPr="00F0213F" w:rsidRDefault="00F0213F" w:rsidP="00F0213F">
      <w:pPr>
        <w:spacing w:after="0" w:line="240" w:lineRule="auto"/>
        <w:jc w:val="center"/>
        <w:rPr>
          <w:rFonts w:ascii="Book Antiqua" w:eastAsia="Times New Roman" w:hAnsi="Book Antiqua" w:cs="Times New Roman"/>
          <w:b/>
          <w:sz w:val="32"/>
          <w:szCs w:val="32"/>
          <w:lang w:val="en-US"/>
        </w:rPr>
      </w:pPr>
    </w:p>
    <w:p w14:paraId="308B07DC" w14:textId="449BB452" w:rsidR="005D0EE0" w:rsidRPr="00F0213F" w:rsidRDefault="00401AB4" w:rsidP="00401AB4">
      <w:pPr>
        <w:jc w:val="center"/>
        <w:rPr>
          <w:lang w:val="en-US"/>
        </w:rPr>
      </w:pPr>
      <w:r w:rsidRPr="00401AB4">
        <w:rPr>
          <w:rFonts w:ascii="Book Antiqua" w:eastAsia="Times New Roman" w:hAnsi="Book Antiqua" w:cs="Times New Roman"/>
          <w:b/>
          <w:sz w:val="32"/>
          <w:szCs w:val="32"/>
          <w:lang w:val="en-US"/>
        </w:rPr>
        <w:t>Green Supply Chain Management</w:t>
      </w:r>
      <w:r>
        <w:rPr>
          <w:rFonts w:ascii="Book Antiqua" w:eastAsia="Times New Roman" w:hAnsi="Book Antiqua" w:cs="Times New Roman"/>
          <w:b/>
          <w:sz w:val="32"/>
          <w:szCs w:val="32"/>
          <w:lang w:val="en-US"/>
        </w:rPr>
        <w:t xml:space="preserve">, </w:t>
      </w:r>
      <w:r w:rsidRPr="00401AB4">
        <w:rPr>
          <w:rFonts w:ascii="Book Antiqua" w:eastAsia="Times New Roman" w:hAnsi="Book Antiqua" w:cs="Times New Roman"/>
          <w:b/>
          <w:sz w:val="32"/>
          <w:szCs w:val="32"/>
          <w:lang w:val="en-US"/>
        </w:rPr>
        <w:t>Circular Economy</w:t>
      </w:r>
      <w:r>
        <w:rPr>
          <w:rFonts w:ascii="Book Antiqua" w:eastAsia="Times New Roman" w:hAnsi="Book Antiqua" w:cs="Times New Roman"/>
          <w:b/>
          <w:sz w:val="32"/>
          <w:szCs w:val="32"/>
          <w:lang w:val="en-US"/>
        </w:rPr>
        <w:t xml:space="preserve">, dan </w:t>
      </w:r>
      <w:r w:rsidRPr="00401AB4">
        <w:rPr>
          <w:rFonts w:ascii="Book Antiqua" w:eastAsia="Times New Roman" w:hAnsi="Book Antiqua" w:cs="Times New Roman"/>
          <w:b/>
          <w:sz w:val="32"/>
          <w:szCs w:val="32"/>
          <w:lang w:val="en-US"/>
        </w:rPr>
        <w:t>Green Performance Sustainability Suatu Systematic Review</w:t>
      </w:r>
    </w:p>
    <w:p w14:paraId="66A8CB7A" w14:textId="16858403" w:rsidR="00F0213F" w:rsidRPr="00F0213F" w:rsidRDefault="00717801" w:rsidP="00F0213F">
      <w:pPr>
        <w:spacing w:after="0" w:line="240" w:lineRule="auto"/>
        <w:rPr>
          <w:rFonts w:ascii="Book Antiqua" w:eastAsia="Times New Roman" w:hAnsi="Book Antiqua" w:cs="Times New Roman"/>
          <w:b/>
          <w:sz w:val="24"/>
          <w:szCs w:val="24"/>
        </w:rPr>
      </w:pPr>
      <w:r>
        <w:rPr>
          <w:rFonts w:ascii="Book Antiqua" w:eastAsia="Times New Roman" w:hAnsi="Book Antiqua" w:cs="Times New Roman"/>
          <w:b/>
          <w:sz w:val="24"/>
          <w:szCs w:val="24"/>
        </w:rPr>
        <w:t>Teti Rahmawati</w:t>
      </w:r>
      <w:r w:rsidR="00F0213F" w:rsidRPr="00F0213F">
        <w:rPr>
          <w:rFonts w:ascii="Book Antiqua" w:eastAsia="Times New Roman" w:hAnsi="Book Antiqua" w:cs="Times New Roman"/>
          <w:b/>
          <w:sz w:val="24"/>
          <w:szCs w:val="24"/>
          <w:vertAlign w:val="superscript"/>
        </w:rPr>
        <w:t>1</w:t>
      </w:r>
      <w:r w:rsidR="00F0213F" w:rsidRPr="00F0213F">
        <w:rPr>
          <w:rFonts w:ascii="Book Antiqua" w:eastAsia="Times New Roman" w:hAnsi="Book Antiqua" w:cs="Times New Roman"/>
          <w:b/>
          <w:sz w:val="24"/>
          <w:szCs w:val="24"/>
        </w:rPr>
        <w:t xml:space="preserve">, </w:t>
      </w:r>
      <w:r w:rsidR="00FF16BA">
        <w:rPr>
          <w:rFonts w:ascii="Book Antiqua" w:eastAsia="Times New Roman" w:hAnsi="Book Antiqua" w:cs="Times New Roman"/>
          <w:b/>
          <w:sz w:val="24"/>
          <w:szCs w:val="24"/>
        </w:rPr>
        <w:t>Amir Hamzah</w:t>
      </w:r>
      <w:r>
        <w:rPr>
          <w:rFonts w:ascii="Book Antiqua" w:eastAsia="Times New Roman" w:hAnsi="Book Antiqua" w:cs="Times New Roman"/>
          <w:b/>
          <w:sz w:val="24"/>
          <w:szCs w:val="24"/>
          <w:vertAlign w:val="superscript"/>
        </w:rPr>
        <w:t>2</w:t>
      </w:r>
    </w:p>
    <w:p w14:paraId="7492EBA5" w14:textId="4A97BA6B" w:rsidR="00F0213F" w:rsidRPr="00FF16BA" w:rsidRDefault="00FF16BA" w:rsidP="00F0213F">
      <w:pPr>
        <w:spacing w:after="0" w:line="240" w:lineRule="auto"/>
        <w:rPr>
          <w:rFonts w:ascii="Book Antiqua" w:eastAsia="Times New Roman" w:hAnsi="Book Antiqua" w:cs="Times New Roman"/>
          <w:i/>
          <w:sz w:val="20"/>
          <w:lang w:val="en-US"/>
        </w:rPr>
      </w:pPr>
      <w:r>
        <w:rPr>
          <w:rFonts w:ascii="Book Antiqua" w:eastAsia="Times New Roman" w:hAnsi="Book Antiqua" w:cs="Times New Roman"/>
          <w:i/>
          <w:sz w:val="20"/>
        </w:rPr>
        <w:t>Universitas Kuninga</w:t>
      </w:r>
      <w:r>
        <w:rPr>
          <w:rFonts w:ascii="Book Antiqua" w:eastAsia="Times New Roman" w:hAnsi="Book Antiqua" w:cs="Times New Roman"/>
          <w:i/>
          <w:sz w:val="20"/>
          <w:lang w:val="en-US"/>
        </w:rPr>
        <w:t>n, Indonesia</w:t>
      </w:r>
    </w:p>
    <w:p w14:paraId="43672176" w14:textId="373761FA" w:rsidR="00F0213F" w:rsidRPr="00F0213F" w:rsidRDefault="00F0213F" w:rsidP="00F0213F">
      <w:pPr>
        <w:spacing w:after="0" w:line="240" w:lineRule="auto"/>
        <w:rPr>
          <w:rFonts w:ascii="Book Antiqua" w:eastAsia="Times New Roman" w:hAnsi="Book Antiqua" w:cs="Times New Roman"/>
          <w:sz w:val="20"/>
        </w:rPr>
      </w:pPr>
      <w:r w:rsidRPr="00F0213F">
        <w:rPr>
          <w:rFonts w:ascii="Book Antiqua" w:eastAsia="Times New Roman" w:hAnsi="Book Antiqua" w:cs="Times New Roman"/>
          <w:i/>
          <w:sz w:val="20"/>
          <w:vertAlign w:val="superscript"/>
        </w:rPr>
        <w:t>12</w:t>
      </w:r>
      <w:r w:rsidRPr="00F0213F">
        <w:rPr>
          <w:rFonts w:ascii="Book Antiqua" w:eastAsia="Times New Roman" w:hAnsi="Book Antiqua" w:cs="Times New Roman"/>
          <w:sz w:val="20"/>
        </w:rPr>
        <w:t xml:space="preserve">Corresponding author: </w:t>
      </w:r>
      <w:hyperlink r:id="rId10" w:history="1">
        <w:r w:rsidR="00FF16BA" w:rsidRPr="00C4386C">
          <w:rPr>
            <w:rStyle w:val="Hyperlink"/>
            <w:rFonts w:ascii="Book Antiqua" w:eastAsia="Times New Roman" w:hAnsi="Book Antiqua" w:cs="Times New Roman"/>
            <w:sz w:val="20"/>
          </w:rPr>
          <w:t>teti.rahmawati@uniku.ac</w:t>
        </w:r>
        <w:r w:rsidR="00FF16BA" w:rsidRPr="00C4386C">
          <w:rPr>
            <w:rStyle w:val="Hyperlink"/>
            <w:rFonts w:ascii="Book Antiqua" w:eastAsia="Times New Roman" w:hAnsi="Book Antiqua" w:cs="Times New Roman"/>
            <w:sz w:val="20"/>
            <w:lang w:val="en-US"/>
          </w:rPr>
          <w:t>.</w:t>
        </w:r>
        <w:r w:rsidR="00FF16BA" w:rsidRPr="00C4386C">
          <w:rPr>
            <w:rStyle w:val="Hyperlink"/>
            <w:rFonts w:ascii="Book Antiqua" w:eastAsia="Times New Roman" w:hAnsi="Book Antiqua" w:cs="Times New Roman"/>
            <w:sz w:val="20"/>
          </w:rPr>
          <w:t>id</w:t>
        </w:r>
      </w:hyperlink>
      <w:r w:rsidRPr="00F0213F">
        <w:rPr>
          <w:rFonts w:ascii="Book Antiqua" w:eastAsia="Times New Roman" w:hAnsi="Book Antiqua" w:cs="Times New Roman"/>
          <w:sz w:val="20"/>
        </w:rPr>
        <w:t xml:space="preserve"> </w:t>
      </w:r>
    </w:p>
    <w:p w14:paraId="667B83E8" w14:textId="77777777" w:rsidR="00F0213F" w:rsidRPr="00F0213F" w:rsidRDefault="00F0213F" w:rsidP="00F0213F">
      <w:pPr>
        <w:spacing w:after="0" w:line="240" w:lineRule="auto"/>
        <w:jc w:val="center"/>
        <w:rPr>
          <w:rFonts w:ascii="Book Antiqua" w:hAnsi="Book Antiqua"/>
          <w:sz w:val="8"/>
          <w:szCs w:val="8"/>
        </w:rPr>
      </w:pPr>
    </w:p>
    <w:tbl>
      <w:tblPr>
        <w:tblpPr w:leftFromText="187" w:rightFromText="187" w:bottomFromText="187" w:vertAnchor="text" w:tblpY="1"/>
        <w:tblW w:w="9639"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261"/>
        <w:gridCol w:w="6378"/>
      </w:tblGrid>
      <w:tr w:rsidR="00F0213F" w:rsidRPr="00F0213F" w14:paraId="3813BB45" w14:textId="77777777" w:rsidTr="00FF16BA">
        <w:trPr>
          <w:trHeight w:val="411"/>
        </w:trPr>
        <w:tc>
          <w:tcPr>
            <w:tcW w:w="3261" w:type="dxa"/>
            <w:vAlign w:val="center"/>
          </w:tcPr>
          <w:p w14:paraId="2B804588" w14:textId="77777777" w:rsidR="00F0213F" w:rsidRPr="00F0213F" w:rsidRDefault="00F0213F" w:rsidP="00FF16BA">
            <w:pPr>
              <w:pBdr>
                <w:top w:val="nil"/>
                <w:left w:val="nil"/>
                <w:bottom w:val="nil"/>
                <w:right w:val="nil"/>
                <w:between w:val="nil"/>
              </w:pBdr>
              <w:spacing w:after="0" w:line="240" w:lineRule="auto"/>
              <w:rPr>
                <w:rFonts w:ascii="Book Antiqua" w:eastAsia="Times New Roman" w:hAnsi="Book Antiqua" w:cs="Times New Roman"/>
                <w:b/>
                <w:smallCaps/>
                <w:color w:val="000000"/>
                <w:sz w:val="18"/>
                <w:szCs w:val="18"/>
              </w:rPr>
            </w:pPr>
            <w:r w:rsidRPr="00F0213F">
              <w:rPr>
                <w:rFonts w:ascii="Book Antiqua" w:eastAsia="Times New Roman" w:hAnsi="Book Antiqua" w:cs="Times New Roman"/>
                <w:b/>
                <w:smallCaps/>
                <w:color w:val="000000"/>
                <w:sz w:val="18"/>
                <w:szCs w:val="18"/>
              </w:rPr>
              <w:t>INFORMASI ARTIKEL</w:t>
            </w:r>
          </w:p>
        </w:tc>
        <w:tc>
          <w:tcPr>
            <w:tcW w:w="6378" w:type="dxa"/>
            <w:tcMar>
              <w:left w:w="240" w:type="dxa"/>
            </w:tcMar>
            <w:vAlign w:val="center"/>
          </w:tcPr>
          <w:p w14:paraId="72F83B9C" w14:textId="77777777" w:rsidR="00F0213F" w:rsidRPr="00F0213F" w:rsidRDefault="00F0213F" w:rsidP="00FF16BA">
            <w:pPr>
              <w:pBdr>
                <w:top w:val="nil"/>
                <w:left w:val="nil"/>
                <w:bottom w:val="nil"/>
                <w:right w:val="nil"/>
                <w:between w:val="nil"/>
              </w:pBdr>
              <w:spacing w:after="0" w:line="240" w:lineRule="auto"/>
              <w:rPr>
                <w:rFonts w:ascii="Book Antiqua" w:eastAsia="Times New Roman" w:hAnsi="Book Antiqua" w:cs="Times New Roman"/>
                <w:b/>
                <w:smallCaps/>
                <w:color w:val="000000"/>
                <w:sz w:val="24"/>
                <w:szCs w:val="24"/>
              </w:rPr>
            </w:pPr>
            <w:r w:rsidRPr="00F0213F">
              <w:rPr>
                <w:rFonts w:ascii="Book Antiqua" w:eastAsia="Times New Roman" w:hAnsi="Book Antiqua" w:cs="Times New Roman"/>
                <w:b/>
                <w:smallCaps/>
                <w:color w:val="000000"/>
                <w:sz w:val="18"/>
                <w:szCs w:val="18"/>
              </w:rPr>
              <w:t>ABSTRAK</w:t>
            </w:r>
          </w:p>
        </w:tc>
      </w:tr>
      <w:tr w:rsidR="00F0213F" w:rsidRPr="00F0213F" w14:paraId="689EBF0F" w14:textId="77777777" w:rsidTr="00FF16BA">
        <w:trPr>
          <w:cantSplit/>
          <w:trHeight w:val="810"/>
        </w:trPr>
        <w:tc>
          <w:tcPr>
            <w:tcW w:w="3261" w:type="dxa"/>
            <w:vMerge w:val="restart"/>
            <w:tcMar>
              <w:top w:w="72" w:type="dxa"/>
            </w:tcMar>
          </w:tcPr>
          <w:p w14:paraId="6804199C" w14:textId="77777777" w:rsidR="00F0213F" w:rsidRPr="00F0213F" w:rsidRDefault="00F0213F" w:rsidP="00FF16BA">
            <w:pPr>
              <w:widowControl w:val="0"/>
              <w:spacing w:after="0"/>
              <w:rPr>
                <w:rFonts w:ascii="Book Antiqua" w:eastAsia="Times" w:hAnsi="Book Antiqua" w:cs="Times"/>
                <w:i/>
                <w:color w:val="000000"/>
                <w:sz w:val="18"/>
                <w:szCs w:val="18"/>
              </w:rPr>
            </w:pPr>
            <w:r w:rsidRPr="00F0213F">
              <w:rPr>
                <w:rFonts w:ascii="Book Antiqua" w:eastAsia="Times" w:hAnsi="Book Antiqua" w:cs="Times"/>
                <w:i/>
                <w:color w:val="000000"/>
                <w:sz w:val="18"/>
                <w:szCs w:val="18"/>
              </w:rPr>
              <w:t>Article history:</w:t>
            </w:r>
          </w:p>
          <w:p w14:paraId="005763D2" w14:textId="732F0D22" w:rsidR="00F0213F" w:rsidRPr="00FE1B0B" w:rsidRDefault="00FE1B0B" w:rsidP="00FF16BA">
            <w:pPr>
              <w:widowControl w:val="0"/>
              <w:spacing w:after="0"/>
              <w:rPr>
                <w:rFonts w:ascii="Book Antiqua" w:eastAsia="Times" w:hAnsi="Book Antiqua" w:cs="Times"/>
                <w:i/>
                <w:color w:val="000000"/>
                <w:sz w:val="18"/>
                <w:szCs w:val="18"/>
                <w:lang w:val="en-US"/>
              </w:rPr>
            </w:pPr>
            <w:r>
              <w:rPr>
                <w:rFonts w:ascii="Book Antiqua" w:eastAsia="Times" w:hAnsi="Book Antiqua" w:cs="Times"/>
                <w:i/>
                <w:color w:val="000000"/>
                <w:sz w:val="18"/>
                <w:szCs w:val="18"/>
              </w:rPr>
              <w:t xml:space="preserve">Dikirim tanggal: </w:t>
            </w:r>
            <w:r>
              <w:rPr>
                <w:rFonts w:ascii="Book Antiqua" w:eastAsia="Times" w:hAnsi="Book Antiqua" w:cs="Times"/>
                <w:i/>
                <w:color w:val="000000"/>
                <w:sz w:val="18"/>
                <w:szCs w:val="18"/>
                <w:lang w:val="en-US"/>
              </w:rPr>
              <w:t>10 Februari 2024</w:t>
            </w:r>
          </w:p>
          <w:p w14:paraId="339D2337" w14:textId="6FA5F862" w:rsidR="00F0213F" w:rsidRPr="00FE1B0B" w:rsidRDefault="00FE1B0B" w:rsidP="00FF16BA">
            <w:pPr>
              <w:widowControl w:val="0"/>
              <w:spacing w:after="0"/>
              <w:rPr>
                <w:rFonts w:ascii="Book Antiqua" w:eastAsia="Times" w:hAnsi="Book Antiqua" w:cs="Times"/>
                <w:i/>
                <w:color w:val="000000"/>
                <w:sz w:val="18"/>
                <w:szCs w:val="18"/>
                <w:lang w:val="en-US"/>
              </w:rPr>
            </w:pPr>
            <w:r>
              <w:rPr>
                <w:rFonts w:ascii="Book Antiqua" w:eastAsia="Times" w:hAnsi="Book Antiqua" w:cs="Times"/>
                <w:i/>
                <w:color w:val="000000"/>
                <w:sz w:val="18"/>
                <w:szCs w:val="18"/>
              </w:rPr>
              <w:t xml:space="preserve">Revisi pertama tanggal: </w:t>
            </w:r>
            <w:r>
              <w:rPr>
                <w:rFonts w:ascii="Book Antiqua" w:eastAsia="Times" w:hAnsi="Book Antiqua" w:cs="Times"/>
                <w:i/>
                <w:color w:val="000000"/>
                <w:sz w:val="18"/>
                <w:szCs w:val="18"/>
                <w:lang w:val="en-US"/>
              </w:rPr>
              <w:t>01 Maret 2024</w:t>
            </w:r>
          </w:p>
          <w:p w14:paraId="2E5CCA1A" w14:textId="7D69203F" w:rsidR="00F0213F" w:rsidRPr="00FE1B0B" w:rsidRDefault="00FE1B0B" w:rsidP="00FF16BA">
            <w:pPr>
              <w:widowControl w:val="0"/>
              <w:spacing w:after="0"/>
              <w:rPr>
                <w:rFonts w:ascii="Book Antiqua" w:eastAsia="Times" w:hAnsi="Book Antiqua" w:cs="Times"/>
                <w:i/>
                <w:color w:val="000000"/>
                <w:sz w:val="18"/>
                <w:szCs w:val="18"/>
                <w:lang w:val="en-US"/>
              </w:rPr>
            </w:pPr>
            <w:r>
              <w:rPr>
                <w:rFonts w:ascii="Book Antiqua" w:eastAsia="Times" w:hAnsi="Book Antiqua" w:cs="Times"/>
                <w:i/>
                <w:color w:val="000000"/>
                <w:sz w:val="18"/>
                <w:szCs w:val="18"/>
              </w:rPr>
              <w:t xml:space="preserve">Diterima tanggal: </w:t>
            </w:r>
            <w:r>
              <w:rPr>
                <w:rFonts w:ascii="Book Antiqua" w:eastAsia="Times" w:hAnsi="Book Antiqua" w:cs="Times"/>
                <w:i/>
                <w:color w:val="000000"/>
                <w:sz w:val="18"/>
                <w:szCs w:val="18"/>
                <w:lang w:val="en-US"/>
              </w:rPr>
              <w:t>10 Maret 2024</w:t>
            </w:r>
          </w:p>
          <w:p w14:paraId="38C2167F" w14:textId="48E6FEB2" w:rsidR="00F0213F" w:rsidRPr="00FE1B0B" w:rsidRDefault="00F0213F" w:rsidP="00FF16BA">
            <w:pPr>
              <w:pBdr>
                <w:top w:val="nil"/>
                <w:left w:val="nil"/>
                <w:bottom w:val="nil"/>
                <w:right w:val="nil"/>
                <w:between w:val="nil"/>
              </w:pBdr>
              <w:spacing w:after="0" w:line="240" w:lineRule="auto"/>
              <w:rPr>
                <w:rFonts w:ascii="Book Antiqua" w:eastAsia="Times New Roman" w:hAnsi="Book Antiqua" w:cs="Times New Roman"/>
                <w:i/>
                <w:color w:val="000000"/>
                <w:sz w:val="18"/>
                <w:szCs w:val="18"/>
                <w:lang w:val="en-US"/>
              </w:rPr>
            </w:pPr>
            <w:r w:rsidRPr="00F0213F">
              <w:rPr>
                <w:rFonts w:ascii="Book Antiqua" w:eastAsia="Times" w:hAnsi="Book Antiqua" w:cs="Times"/>
                <w:i/>
                <w:color w:val="000000"/>
                <w:sz w:val="18"/>
                <w:szCs w:val="18"/>
              </w:rPr>
              <w:t>Te</w:t>
            </w:r>
            <w:r w:rsidR="00FE1B0B">
              <w:rPr>
                <w:rFonts w:ascii="Book Antiqua" w:eastAsia="Times" w:hAnsi="Book Antiqua" w:cs="Times"/>
                <w:i/>
                <w:color w:val="000000"/>
                <w:sz w:val="18"/>
                <w:szCs w:val="18"/>
              </w:rPr>
              <w:t xml:space="preserve">rsedia online tanggal </w:t>
            </w:r>
            <w:r w:rsidR="00FE1B0B">
              <w:rPr>
                <w:rFonts w:ascii="Book Antiqua" w:eastAsia="Times" w:hAnsi="Book Antiqua" w:cs="Times"/>
                <w:i/>
                <w:color w:val="000000"/>
                <w:sz w:val="18"/>
                <w:szCs w:val="18"/>
                <w:lang w:val="en-US"/>
              </w:rPr>
              <w:t>30 Juni 2024</w:t>
            </w:r>
            <w:bookmarkStart w:id="0" w:name="_GoBack"/>
            <w:bookmarkEnd w:id="0"/>
          </w:p>
        </w:tc>
        <w:tc>
          <w:tcPr>
            <w:tcW w:w="6378" w:type="dxa"/>
            <w:tcBorders>
              <w:bottom w:val="single" w:sz="4" w:space="0" w:color="000000"/>
            </w:tcBorders>
            <w:tcMar>
              <w:left w:w="240" w:type="dxa"/>
            </w:tcMar>
          </w:tcPr>
          <w:p w14:paraId="7C239D4D" w14:textId="4184ED29" w:rsidR="003911E9" w:rsidRDefault="00401AB4" w:rsidP="003911E9">
            <w:pPr>
              <w:pBdr>
                <w:top w:val="nil"/>
                <w:left w:val="nil"/>
                <w:bottom w:val="nil"/>
                <w:right w:val="nil"/>
                <w:between w:val="nil"/>
              </w:pBdr>
              <w:spacing w:after="0" w:line="240" w:lineRule="auto"/>
              <w:jc w:val="both"/>
              <w:rPr>
                <w:rFonts w:ascii="Book Antiqua" w:eastAsia="Times New Roman" w:hAnsi="Book Antiqua" w:cs="Times New Roman"/>
                <w:color w:val="000000"/>
                <w:sz w:val="20"/>
                <w:lang w:val="en-US"/>
              </w:rPr>
            </w:pPr>
            <w:r w:rsidRPr="00401AB4">
              <w:rPr>
                <w:rFonts w:ascii="Book Antiqua" w:eastAsia="Times New Roman" w:hAnsi="Book Antiqua" w:cs="Times New Roman"/>
                <w:color w:val="000000"/>
                <w:sz w:val="20"/>
                <w:lang w:val="en-US"/>
              </w:rPr>
              <w:t>Artikel ini membahas pengaruh Green Supply Chain Management (GSCM) dan Circular Economy (CE) terhadap Green Performance Sustainability (GPS). Dengan menggunakan pendekatan tinjauan literatur sistematis, penelitian ini mensintesis temuan dari artikel ilmiah yang terindeks di jurnal Scopus Q1 dan Q2 dari tahun 2018 hingga 2023. Hasil penelitian menunjukkan bahwa praktik GSCM, seperti eco-design, pengadaan hijau, dan logistik terbalik, secara signifikan berkontribusi pada dimensi lingkungan, ekonomi, dan sosial keberlanjutan. Selain itu, integrasi prinsip CE meningkatkan efisiensi sumber daya, pengurangan limbah, dan keterlibatan pemangku kepentingan, yang pada akhirnya meningkatkan GPS. Temuan ini memberikan peta jalan untuk penelitian di masa depan dan implikasi praktis bagi industri yang berupaya menerapkan praktik berkelanjutan.</w:t>
            </w:r>
          </w:p>
          <w:p w14:paraId="73AC1895" w14:textId="77777777" w:rsidR="00401AB4" w:rsidRPr="003911E9" w:rsidRDefault="00401AB4" w:rsidP="003911E9">
            <w:pPr>
              <w:pBdr>
                <w:top w:val="nil"/>
                <w:left w:val="nil"/>
                <w:bottom w:val="nil"/>
                <w:right w:val="nil"/>
                <w:between w:val="nil"/>
              </w:pBdr>
              <w:spacing w:after="0" w:line="240" w:lineRule="auto"/>
              <w:jc w:val="both"/>
              <w:rPr>
                <w:rFonts w:ascii="Book Antiqua" w:eastAsia="Times New Roman" w:hAnsi="Book Antiqua" w:cs="Times New Roman"/>
                <w:color w:val="000000"/>
                <w:sz w:val="20"/>
                <w:lang w:val="en-US"/>
              </w:rPr>
            </w:pPr>
          </w:p>
          <w:p w14:paraId="7D5684C9" w14:textId="1D7E9CFA" w:rsidR="003911E9" w:rsidRPr="003911E9" w:rsidRDefault="003911E9" w:rsidP="003911E9">
            <w:pPr>
              <w:pBdr>
                <w:top w:val="nil"/>
                <w:left w:val="nil"/>
                <w:bottom w:val="nil"/>
                <w:right w:val="nil"/>
                <w:between w:val="nil"/>
              </w:pBdr>
              <w:spacing w:after="0" w:line="240" w:lineRule="auto"/>
              <w:jc w:val="both"/>
              <w:rPr>
                <w:rFonts w:ascii="Book Antiqua" w:eastAsia="Times New Roman" w:hAnsi="Book Antiqua" w:cs="Times New Roman"/>
                <w:color w:val="000000"/>
                <w:sz w:val="20"/>
                <w:lang w:val="en-US"/>
              </w:rPr>
            </w:pPr>
            <w:r w:rsidRPr="003911E9">
              <w:rPr>
                <w:rFonts w:ascii="Book Antiqua" w:eastAsia="Times New Roman" w:hAnsi="Book Antiqua" w:cs="Times New Roman"/>
                <w:bCs/>
                <w:color w:val="000000"/>
                <w:sz w:val="20"/>
                <w:lang w:val="en-US"/>
              </w:rPr>
              <w:t>Kata Kunci:</w:t>
            </w:r>
            <w:r w:rsidRPr="003911E9">
              <w:rPr>
                <w:rFonts w:ascii="Book Antiqua" w:eastAsia="Times New Roman" w:hAnsi="Book Antiqua" w:cs="Times New Roman"/>
                <w:color w:val="000000"/>
                <w:sz w:val="20"/>
                <w:lang w:val="en-US"/>
              </w:rPr>
              <w:t xml:space="preserve"> </w:t>
            </w:r>
            <w:r w:rsidR="00401AB4">
              <w:t xml:space="preserve"> </w:t>
            </w:r>
            <w:r w:rsidR="00401AB4" w:rsidRPr="00401AB4">
              <w:rPr>
                <w:rFonts w:ascii="Book Antiqua" w:eastAsia="Times New Roman" w:hAnsi="Book Antiqua" w:cs="Times New Roman"/>
                <w:color w:val="000000"/>
                <w:sz w:val="20"/>
                <w:lang w:val="en-US"/>
              </w:rPr>
              <w:t>Green Supply Chain Management, Circular Economy, Green Performance Sustainability, Sustainability Reporting</w:t>
            </w:r>
          </w:p>
          <w:p w14:paraId="7D5CB528" w14:textId="77777777" w:rsidR="00F0213F" w:rsidRPr="00F0213F" w:rsidRDefault="00F0213F" w:rsidP="00FF16BA">
            <w:pPr>
              <w:pBdr>
                <w:top w:val="nil"/>
                <w:left w:val="nil"/>
                <w:bottom w:val="nil"/>
                <w:right w:val="nil"/>
                <w:between w:val="nil"/>
              </w:pBdr>
              <w:spacing w:after="0" w:line="240" w:lineRule="auto"/>
              <w:jc w:val="both"/>
              <w:rPr>
                <w:rFonts w:ascii="Book Antiqua" w:eastAsia="Times New Roman" w:hAnsi="Book Antiqua" w:cs="Times New Roman"/>
                <w:color w:val="000000"/>
                <w:sz w:val="20"/>
                <w:lang w:val="sv-SE"/>
              </w:rPr>
            </w:pPr>
          </w:p>
        </w:tc>
      </w:tr>
      <w:tr w:rsidR="00F0213F" w:rsidRPr="00F0213F" w14:paraId="7DE3DC3A" w14:textId="77777777" w:rsidTr="00FF16BA">
        <w:trPr>
          <w:cantSplit/>
          <w:trHeight w:val="340"/>
        </w:trPr>
        <w:tc>
          <w:tcPr>
            <w:tcW w:w="3261" w:type="dxa"/>
            <w:vMerge/>
            <w:tcMar>
              <w:top w:w="72" w:type="dxa"/>
            </w:tcMar>
          </w:tcPr>
          <w:p w14:paraId="2D148249" w14:textId="77777777" w:rsidR="00F0213F" w:rsidRPr="00F0213F" w:rsidRDefault="00F0213F" w:rsidP="00FF16BA">
            <w:pPr>
              <w:widowControl w:val="0"/>
              <w:pBdr>
                <w:top w:val="nil"/>
                <w:left w:val="nil"/>
                <w:bottom w:val="nil"/>
                <w:right w:val="nil"/>
                <w:between w:val="nil"/>
              </w:pBdr>
              <w:spacing w:after="0"/>
              <w:rPr>
                <w:rFonts w:ascii="Book Antiqua" w:eastAsia="Times New Roman" w:hAnsi="Book Antiqua" w:cs="Times New Roman"/>
                <w:color w:val="000000"/>
                <w:sz w:val="20"/>
                <w:lang w:val="sv-SE"/>
              </w:rPr>
            </w:pPr>
          </w:p>
        </w:tc>
        <w:tc>
          <w:tcPr>
            <w:tcW w:w="6378" w:type="dxa"/>
            <w:vAlign w:val="center"/>
          </w:tcPr>
          <w:p w14:paraId="06D6EA36" w14:textId="77777777" w:rsidR="00F0213F" w:rsidRPr="00F0213F" w:rsidRDefault="00F0213F" w:rsidP="00F0213F">
            <w:pPr>
              <w:pBdr>
                <w:top w:val="nil"/>
                <w:left w:val="nil"/>
                <w:bottom w:val="nil"/>
                <w:right w:val="nil"/>
                <w:between w:val="nil"/>
              </w:pBdr>
              <w:spacing w:after="0" w:line="240" w:lineRule="auto"/>
              <w:rPr>
                <w:rFonts w:ascii="Book Antiqua" w:eastAsia="Times New Roman" w:hAnsi="Book Antiqua" w:cs="Times New Roman"/>
                <w:smallCaps/>
                <w:color w:val="000000"/>
                <w:sz w:val="20"/>
              </w:rPr>
            </w:pPr>
            <w:r w:rsidRPr="00F0213F">
              <w:rPr>
                <w:rFonts w:ascii="Book Antiqua" w:eastAsia="Times New Roman" w:hAnsi="Book Antiqua" w:cs="Times New Roman"/>
                <w:b/>
                <w:smallCaps/>
                <w:color w:val="000000"/>
                <w:sz w:val="18"/>
                <w:szCs w:val="18"/>
              </w:rPr>
              <w:t>ABSTRACT</w:t>
            </w:r>
          </w:p>
        </w:tc>
      </w:tr>
      <w:tr w:rsidR="00F0213F" w:rsidRPr="00F0213F" w14:paraId="1848DAD8" w14:textId="77777777" w:rsidTr="00FF16BA">
        <w:trPr>
          <w:cantSplit/>
          <w:trHeight w:val="661"/>
        </w:trPr>
        <w:tc>
          <w:tcPr>
            <w:tcW w:w="3261" w:type="dxa"/>
            <w:vMerge/>
            <w:tcMar>
              <w:top w:w="72" w:type="dxa"/>
            </w:tcMar>
          </w:tcPr>
          <w:p w14:paraId="29848945" w14:textId="77777777" w:rsidR="00F0213F" w:rsidRPr="00F0213F" w:rsidRDefault="00F0213F" w:rsidP="00FF16BA">
            <w:pPr>
              <w:widowControl w:val="0"/>
              <w:pBdr>
                <w:top w:val="nil"/>
                <w:left w:val="nil"/>
                <w:bottom w:val="nil"/>
                <w:right w:val="nil"/>
                <w:between w:val="nil"/>
              </w:pBdr>
              <w:spacing w:after="0"/>
              <w:rPr>
                <w:rFonts w:ascii="Book Antiqua" w:eastAsia="Times New Roman" w:hAnsi="Book Antiqua" w:cs="Times New Roman"/>
                <w:smallCaps/>
                <w:color w:val="000000"/>
                <w:sz w:val="20"/>
              </w:rPr>
            </w:pPr>
          </w:p>
        </w:tc>
        <w:tc>
          <w:tcPr>
            <w:tcW w:w="6378" w:type="dxa"/>
          </w:tcPr>
          <w:p w14:paraId="001E3CDE" w14:textId="520B3562" w:rsidR="003911E9" w:rsidRDefault="00401AB4" w:rsidP="003911E9">
            <w:pPr>
              <w:pBdr>
                <w:top w:val="nil"/>
                <w:left w:val="nil"/>
                <w:bottom w:val="nil"/>
                <w:right w:val="nil"/>
                <w:between w:val="nil"/>
              </w:pBdr>
              <w:spacing w:after="0" w:line="240" w:lineRule="auto"/>
              <w:jc w:val="both"/>
              <w:rPr>
                <w:rFonts w:ascii="Book Antiqua" w:eastAsia="Times New Roman" w:hAnsi="Book Antiqua" w:cs="Times New Roman"/>
                <w:i/>
                <w:color w:val="000000"/>
                <w:sz w:val="20"/>
                <w:lang w:val="en-US"/>
              </w:rPr>
            </w:pPr>
            <w:r w:rsidRPr="00401AB4">
              <w:rPr>
                <w:rFonts w:ascii="Book Antiqua" w:eastAsia="Times New Roman" w:hAnsi="Book Antiqua" w:cs="Times New Roman"/>
                <w:i/>
                <w:color w:val="000000"/>
                <w:sz w:val="20"/>
                <w:lang w:val="en-US"/>
              </w:rPr>
              <w:t>This article discusses the impact of Green Supply Chain Management (GSCM) and Circular Economy (CE) on Green Performance Sustainability (GPS). Using a systematic literature review approach, this study synthesizes findings from scientific articles indexed in Scopus Q1 and Q2 journals from 2018 to 2023. The results show that GSCM practices, such as eco-design, green procurement, and reverse logistics, significantly contribute to the environmental, economic, and social dimensions of sustainability. In addition, the integration of CE principles improves resource efficiency, waste reduction, and stakeholder engagement, ultimately improving GPS. These findings provide a roadmap for future research and practical implications for industries seeking to implement sustainable practices.</w:t>
            </w:r>
          </w:p>
          <w:p w14:paraId="5BC68EAF" w14:textId="77777777" w:rsidR="00401AB4" w:rsidRPr="003911E9" w:rsidRDefault="00401AB4" w:rsidP="003911E9">
            <w:pPr>
              <w:pBdr>
                <w:top w:val="nil"/>
                <w:left w:val="nil"/>
                <w:bottom w:val="nil"/>
                <w:right w:val="nil"/>
                <w:between w:val="nil"/>
              </w:pBdr>
              <w:spacing w:after="0" w:line="240" w:lineRule="auto"/>
              <w:jc w:val="both"/>
              <w:rPr>
                <w:rFonts w:ascii="Book Antiqua" w:eastAsia="Times New Roman" w:hAnsi="Book Antiqua" w:cs="Times New Roman"/>
                <w:i/>
                <w:color w:val="000000"/>
                <w:sz w:val="20"/>
                <w:lang w:val="en-US"/>
              </w:rPr>
            </w:pPr>
          </w:p>
          <w:p w14:paraId="2311B943" w14:textId="6A04F6F8" w:rsidR="003911E9" w:rsidRDefault="003911E9" w:rsidP="003911E9">
            <w:pPr>
              <w:pBdr>
                <w:top w:val="nil"/>
                <w:left w:val="nil"/>
                <w:bottom w:val="nil"/>
                <w:right w:val="nil"/>
                <w:between w:val="nil"/>
              </w:pBdr>
              <w:spacing w:after="0" w:line="240" w:lineRule="auto"/>
              <w:jc w:val="both"/>
              <w:rPr>
                <w:rFonts w:ascii="Book Antiqua" w:eastAsia="Times New Roman" w:hAnsi="Book Antiqua" w:cs="Times New Roman"/>
                <w:i/>
                <w:color w:val="000000"/>
                <w:sz w:val="20"/>
                <w:lang w:val="en-US"/>
              </w:rPr>
            </w:pPr>
            <w:r w:rsidRPr="003911E9">
              <w:rPr>
                <w:rFonts w:ascii="Book Antiqua" w:eastAsia="Times New Roman" w:hAnsi="Book Antiqua" w:cs="Times New Roman"/>
                <w:b/>
                <w:bCs/>
                <w:i/>
                <w:color w:val="000000"/>
                <w:sz w:val="20"/>
                <w:lang w:val="en-US"/>
              </w:rPr>
              <w:t>Keywords:</w:t>
            </w:r>
            <w:r w:rsidRPr="003911E9">
              <w:rPr>
                <w:rFonts w:ascii="Book Antiqua" w:eastAsia="Times New Roman" w:hAnsi="Book Antiqua" w:cs="Times New Roman"/>
                <w:i/>
                <w:color w:val="000000"/>
                <w:sz w:val="20"/>
                <w:lang w:val="en-US"/>
              </w:rPr>
              <w:t xml:space="preserve"> </w:t>
            </w:r>
            <w:r w:rsidR="00401AB4">
              <w:t xml:space="preserve"> </w:t>
            </w:r>
            <w:r w:rsidR="00401AB4" w:rsidRPr="00401AB4">
              <w:rPr>
                <w:rFonts w:ascii="Book Antiqua" w:eastAsia="Times New Roman" w:hAnsi="Book Antiqua" w:cs="Times New Roman"/>
                <w:i/>
                <w:color w:val="000000"/>
                <w:sz w:val="20"/>
                <w:lang w:val="en-US"/>
              </w:rPr>
              <w:t>Green Supply Chain Management, Circular Economy, Green Performance Sustainability, Sustainability Reporting</w:t>
            </w:r>
          </w:p>
          <w:p w14:paraId="416B378E" w14:textId="77777777" w:rsidR="00FF16BA" w:rsidRPr="003911E9" w:rsidRDefault="00FF16BA" w:rsidP="003911E9">
            <w:pPr>
              <w:pBdr>
                <w:top w:val="nil"/>
                <w:left w:val="nil"/>
                <w:bottom w:val="nil"/>
                <w:right w:val="nil"/>
                <w:between w:val="nil"/>
              </w:pBdr>
              <w:spacing w:after="0" w:line="240" w:lineRule="auto"/>
              <w:jc w:val="both"/>
              <w:rPr>
                <w:rFonts w:ascii="Book Antiqua" w:eastAsia="Times New Roman" w:hAnsi="Book Antiqua" w:cs="Times New Roman"/>
                <w:i/>
                <w:color w:val="000000"/>
                <w:sz w:val="20"/>
                <w:lang w:val="en-US"/>
              </w:rPr>
            </w:pPr>
          </w:p>
          <w:p w14:paraId="598D2ECA" w14:textId="103E4F0C" w:rsidR="00401AB4" w:rsidRPr="00FF16BA" w:rsidRDefault="00F0213F" w:rsidP="00FF16BA">
            <w:pPr>
              <w:pBdr>
                <w:top w:val="nil"/>
                <w:left w:val="nil"/>
                <w:bottom w:val="nil"/>
                <w:right w:val="nil"/>
                <w:between w:val="nil"/>
              </w:pBdr>
              <w:spacing w:after="0" w:line="240" w:lineRule="auto"/>
              <w:jc w:val="right"/>
              <w:rPr>
                <w:rFonts w:ascii="Book Antiqua" w:eastAsia="Times New Roman" w:hAnsi="Book Antiqua" w:cs="Times New Roman"/>
                <w:color w:val="000000"/>
                <w:sz w:val="20"/>
                <w:lang w:val="en-US"/>
              </w:rPr>
            </w:pPr>
            <w:r w:rsidRPr="00F0213F">
              <w:rPr>
                <w:rFonts w:ascii="Book Antiqua" w:eastAsia="Times New Roman" w:hAnsi="Book Antiqua" w:cs="Times New Roman"/>
                <w:color w:val="000000"/>
                <w:sz w:val="20"/>
              </w:rPr>
              <w:t>©20</w:t>
            </w:r>
            <w:r>
              <w:rPr>
                <w:rFonts w:ascii="Book Antiqua" w:eastAsia="Times New Roman" w:hAnsi="Book Antiqua" w:cs="Times New Roman"/>
                <w:color w:val="000000"/>
                <w:sz w:val="20"/>
              </w:rPr>
              <w:t>23</w:t>
            </w:r>
            <w:r w:rsidRPr="00F0213F">
              <w:rPr>
                <w:rFonts w:ascii="Book Antiqua" w:eastAsia="Times New Roman" w:hAnsi="Book Antiqua" w:cs="Times New Roman"/>
                <w:color w:val="000000"/>
                <w:sz w:val="20"/>
              </w:rPr>
              <w:t xml:space="preserve"> FEB </w:t>
            </w:r>
            <w:r>
              <w:rPr>
                <w:rFonts w:ascii="Book Antiqua" w:eastAsia="Times New Roman" w:hAnsi="Book Antiqua" w:cs="Times New Roman"/>
                <w:color w:val="000000"/>
                <w:sz w:val="20"/>
              </w:rPr>
              <w:t>UNIKU</w:t>
            </w:r>
            <w:r w:rsidRPr="00F0213F">
              <w:rPr>
                <w:rFonts w:ascii="Book Antiqua" w:eastAsia="Times New Roman" w:hAnsi="Book Antiqua" w:cs="Times New Roman"/>
                <w:color w:val="000000"/>
                <w:sz w:val="20"/>
              </w:rPr>
              <w:t>. All rights reserved</w:t>
            </w:r>
          </w:p>
        </w:tc>
      </w:tr>
    </w:tbl>
    <w:p w14:paraId="6906E2CE" w14:textId="77777777" w:rsidR="00F0213F" w:rsidRDefault="00F0213F" w:rsidP="005D7423">
      <w:pPr>
        <w:spacing w:after="120" w:line="276" w:lineRule="auto"/>
        <w:contextualSpacing/>
        <w:jc w:val="both"/>
        <w:rPr>
          <w:rFonts w:ascii="Book Antiqua" w:hAnsi="Book Antiqua"/>
          <w:b/>
          <w:smallCaps/>
        </w:rPr>
      </w:pPr>
      <w:r w:rsidRPr="00F0213F">
        <w:rPr>
          <w:rFonts w:ascii="Book Antiqua" w:hAnsi="Book Antiqua"/>
          <w:b/>
          <w:smallCaps/>
        </w:rPr>
        <w:lastRenderedPageBreak/>
        <w:t>PENDAHULUAN</w:t>
      </w:r>
    </w:p>
    <w:p w14:paraId="59EB37EC" w14:textId="77777777" w:rsidR="009F3878" w:rsidRPr="00F0213F" w:rsidRDefault="009F3878" w:rsidP="005D7423">
      <w:pPr>
        <w:spacing w:after="120" w:line="276" w:lineRule="auto"/>
        <w:contextualSpacing/>
        <w:jc w:val="both"/>
        <w:rPr>
          <w:rFonts w:ascii="Book Antiqua" w:hAnsi="Book Antiqua"/>
          <w:b/>
          <w:smallCaps/>
        </w:rPr>
      </w:pPr>
    </w:p>
    <w:p w14:paraId="58430849" w14:textId="77777777" w:rsidR="001F7E08" w:rsidRDefault="00E92EBC" w:rsidP="005D7423">
      <w:pPr>
        <w:spacing w:after="120" w:line="276" w:lineRule="auto"/>
        <w:contextualSpacing/>
        <w:jc w:val="both"/>
        <w:rPr>
          <w:rFonts w:ascii="Book Antiqua" w:hAnsi="Book Antiqua"/>
          <w:sz w:val="23"/>
          <w:szCs w:val="23"/>
        </w:rPr>
      </w:pPr>
      <w:r w:rsidRPr="00E92EBC">
        <w:rPr>
          <w:rFonts w:ascii="Book Antiqua" w:hAnsi="Book Antiqua"/>
          <w:sz w:val="23"/>
          <w:szCs w:val="23"/>
          <w:lang w:val="en-ID"/>
        </w:rPr>
        <w:t>Kesadaran dan perhatian di kalangan organisasi bisnis terhadap perubahan iklim dan perubahan lingkungan semakin meningkat akibat meningkatnya aktivitas industri atas nama pembangunan ekonomi. Hal ini telah memicu perdebatan dan diskusi yang intens di kalangan industri mengenai upaya pemulihan lingkungan alami yang sejalan dengan peningkatan dampak ekologis dan ekonomi</w:t>
      </w:r>
      <w:r>
        <w:rPr>
          <w:rFonts w:ascii="Book Antiqua" w:hAnsi="Book Antiqua"/>
          <w:sz w:val="23"/>
          <w:szCs w:val="23"/>
          <w:lang w:val="en-ID"/>
        </w:rPr>
        <w:t xml:space="preserve"> </w:t>
      </w:r>
      <w:r>
        <w:rPr>
          <w:rFonts w:ascii="Book Antiqua" w:hAnsi="Book Antiqua"/>
          <w:sz w:val="23"/>
          <w:szCs w:val="23"/>
          <w:lang w:val="en-ID"/>
        </w:rPr>
        <w:fldChar w:fldCharType="begin" w:fldLock="1"/>
      </w:r>
      <w:r>
        <w:rPr>
          <w:rFonts w:ascii="Book Antiqua" w:hAnsi="Book Antiqua"/>
          <w:sz w:val="23"/>
          <w:szCs w:val="23"/>
          <w:lang w:val="en-ID"/>
        </w:rPr>
        <w:instrText>ADDIN CSL_CITATION {"citationItems":[{"id":"ITEM-1","itemData":{"ISSN":"0957-4093","author":[{"dropping-particle":"","family":"Giudice","given":"Manlio","non-dropping-particle":"Del","parse-names":false,"suffix":""},{"dropping-particle":"","family":"Chierici","given":"Roberto","non-dropping-particle":"","parse-names":false,"suffix":""},{"dropping-particle":"","family":"Mazzucchelli","given":"Alice","non-dropping-particle":"","parse-names":false,"suffix":""},{"dropping-particle":"","family":"Fiano","given":"Fabio","non-dropping-particle":"","parse-names":false,"suffix":""}],"container-title":"The International Journal of Logistics Management","id":"ITEM-1","issue":"2","issued":{"date-parts":[["2021"]]},"page":"337-356","publisher":"Emerald Publishing Limited","title":"Supply chain management in the era of circular economy: the moderating effect of big data","type":"article-journal","volume":"32"},"uris":["http://www.mendeley.com/documents/?uuid=4b9769c4-58c0-40da-b928-ccc86265ccfe"]}],"mendeley":{"formattedCitation":"(Del Giudice et al., 2021)","plainTextFormattedCitation":"(Del Giudice et al., 2021)","previouslyFormattedCitation":"(Del Giudice et al., 2021)"},"properties":{"noteIndex":0},"schema":"https://github.com/citation-style-language/schema/raw/master/csl-citation.json"}</w:instrText>
      </w:r>
      <w:r>
        <w:rPr>
          <w:rFonts w:ascii="Book Antiqua" w:hAnsi="Book Antiqua"/>
          <w:sz w:val="23"/>
          <w:szCs w:val="23"/>
          <w:lang w:val="en-ID"/>
        </w:rPr>
        <w:fldChar w:fldCharType="separate"/>
      </w:r>
      <w:r w:rsidRPr="00E92EBC">
        <w:rPr>
          <w:rFonts w:ascii="Book Antiqua" w:hAnsi="Book Antiqua"/>
          <w:noProof/>
          <w:sz w:val="23"/>
          <w:szCs w:val="23"/>
          <w:lang w:val="en-ID"/>
        </w:rPr>
        <w:t>(Del Giudice et al., 2021)</w:t>
      </w:r>
      <w:r>
        <w:rPr>
          <w:rFonts w:ascii="Book Antiqua" w:hAnsi="Book Antiqua"/>
          <w:sz w:val="23"/>
          <w:szCs w:val="23"/>
          <w:lang w:val="en-ID"/>
        </w:rPr>
        <w:fldChar w:fldCharType="end"/>
      </w:r>
      <w:r>
        <w:rPr>
          <w:rFonts w:ascii="Book Antiqua" w:hAnsi="Book Antiqua"/>
          <w:sz w:val="23"/>
          <w:szCs w:val="23"/>
          <w:lang w:val="en-ID"/>
        </w:rPr>
        <w:t xml:space="preserve">. </w:t>
      </w:r>
      <w:r w:rsidR="00C523DC" w:rsidRPr="00390888">
        <w:rPr>
          <w:rFonts w:ascii="Book Antiqua" w:hAnsi="Book Antiqua"/>
          <w:sz w:val="23"/>
          <w:szCs w:val="23"/>
        </w:rPr>
        <w:t xml:space="preserve">Dalam era yang semakin mengutamakan keberlanjutan, konsep </w:t>
      </w:r>
      <w:r w:rsidR="00C523DC" w:rsidRPr="00390888">
        <w:rPr>
          <w:rFonts w:ascii="Book Antiqua" w:hAnsi="Book Antiqua"/>
          <w:i/>
          <w:iCs/>
          <w:sz w:val="23"/>
          <w:szCs w:val="23"/>
        </w:rPr>
        <w:t>Green Supply Chain Management</w:t>
      </w:r>
      <w:r w:rsidR="00C523DC" w:rsidRPr="00390888">
        <w:rPr>
          <w:rFonts w:ascii="Book Antiqua" w:hAnsi="Book Antiqua"/>
          <w:sz w:val="23"/>
          <w:szCs w:val="23"/>
        </w:rPr>
        <w:t xml:space="preserve"> (GSCM) dan </w:t>
      </w:r>
      <w:r w:rsidR="00C523DC" w:rsidRPr="00390888">
        <w:rPr>
          <w:rFonts w:ascii="Book Antiqua" w:hAnsi="Book Antiqua"/>
          <w:i/>
          <w:iCs/>
          <w:sz w:val="23"/>
          <w:szCs w:val="23"/>
        </w:rPr>
        <w:t>Circular Economy</w:t>
      </w:r>
      <w:r w:rsidR="00C523DC" w:rsidRPr="00390888">
        <w:rPr>
          <w:rFonts w:ascii="Book Antiqua" w:hAnsi="Book Antiqua"/>
          <w:sz w:val="23"/>
          <w:szCs w:val="23"/>
        </w:rPr>
        <w:t xml:space="preserve"> (CE) menjadi perhatian utama di kalangan praktisi dan akademisi</w:t>
      </w:r>
      <w:r w:rsidR="001F7E08">
        <w:rPr>
          <w:rFonts w:ascii="Book Antiqua" w:hAnsi="Book Antiqua"/>
          <w:sz w:val="23"/>
          <w:szCs w:val="23"/>
        </w:rPr>
        <w:t xml:space="preserve"> </w:t>
      </w:r>
      <w:r>
        <w:rPr>
          <w:rFonts w:ascii="Book Antiqua" w:hAnsi="Book Antiqua"/>
          <w:sz w:val="23"/>
          <w:szCs w:val="23"/>
        </w:rPr>
        <w:fldChar w:fldCharType="begin" w:fldLock="1"/>
      </w:r>
      <w:r>
        <w:rPr>
          <w:rFonts w:ascii="Book Antiqua" w:hAnsi="Book Antiqua"/>
          <w:sz w:val="23"/>
          <w:szCs w:val="23"/>
        </w:rPr>
        <w:instrText>ADDIN CSL_CITATION {"citationItems":[{"id":"ITEM-1","itemData":{"ISSN":"0925-5273","author":[{"dropping-particle":"","family":"Centobelli","given":"Piera","non-dropping-particle":"","parse-names":false,"suffix":""},{"dropping-particle":"","family":"Cerchione","given":"Roberto","non-dropping-particle":"","parse-names":false,"suffix":""},{"dropping-particle":"","family":"Esposito","given":"Emilio","non-dropping-particle":"","parse-names":false,"suffix":""},{"dropping-particle":"","family":"Passaro","given":"Renato","non-dropping-particle":"","parse-names":false,"suffix":""}],"container-title":"International Journal of Production Economics","id":"ITEM-1","issued":{"date-parts":[["2021"]]},"page":"108297","publisher":"Elsevier","title":"Determinants of the transition towards circular economy in SMEs: A sustainable supply chain management perspective","type":"article-journal","volume":"242"},"uris":["http://www.mendeley.com/documents/?uuid=43bb0f1b-c341-42fa-9488-c0f7c5a96e9b"]}],"mendeley":{"formattedCitation":"(Centobelli et al., 2021)","plainTextFormattedCitation":"(Centobelli et al., 2021)","previouslyFormattedCitation":"(Centobelli et al., 2021)"},"properties":{"noteIndex":0},"schema":"https://github.com/citation-style-language/schema/raw/master/csl-citation.json"}</w:instrText>
      </w:r>
      <w:r>
        <w:rPr>
          <w:rFonts w:ascii="Book Antiqua" w:hAnsi="Book Antiqua"/>
          <w:sz w:val="23"/>
          <w:szCs w:val="23"/>
        </w:rPr>
        <w:fldChar w:fldCharType="separate"/>
      </w:r>
      <w:r w:rsidRPr="00E92EBC">
        <w:rPr>
          <w:rFonts w:ascii="Book Antiqua" w:hAnsi="Book Antiqua"/>
          <w:noProof/>
          <w:sz w:val="23"/>
          <w:szCs w:val="23"/>
        </w:rPr>
        <w:t>(Centobelli et al., 2021)</w:t>
      </w:r>
      <w:r>
        <w:rPr>
          <w:rFonts w:ascii="Book Antiqua" w:hAnsi="Book Antiqua"/>
          <w:sz w:val="23"/>
          <w:szCs w:val="23"/>
        </w:rPr>
        <w:fldChar w:fldCharType="end"/>
      </w:r>
      <w:r w:rsidR="00C523DC" w:rsidRPr="00390888">
        <w:rPr>
          <w:rFonts w:ascii="Book Antiqua" w:hAnsi="Book Antiqua"/>
          <w:sz w:val="23"/>
          <w:szCs w:val="23"/>
        </w:rPr>
        <w:t xml:space="preserve">. </w:t>
      </w:r>
    </w:p>
    <w:p w14:paraId="3B80CDE3" w14:textId="77777777" w:rsidR="001F7E08" w:rsidRDefault="001F7E08" w:rsidP="005D7423">
      <w:pPr>
        <w:spacing w:after="120" w:line="276" w:lineRule="auto"/>
        <w:contextualSpacing/>
        <w:jc w:val="both"/>
        <w:rPr>
          <w:rFonts w:ascii="Book Antiqua" w:hAnsi="Book Antiqua"/>
          <w:sz w:val="23"/>
          <w:szCs w:val="23"/>
        </w:rPr>
      </w:pPr>
    </w:p>
    <w:p w14:paraId="17F14160" w14:textId="1EA1AD44" w:rsidR="00C523DC" w:rsidRDefault="00C523DC" w:rsidP="005D7423">
      <w:pPr>
        <w:spacing w:after="120" w:line="276" w:lineRule="auto"/>
        <w:contextualSpacing/>
        <w:jc w:val="both"/>
        <w:rPr>
          <w:rFonts w:ascii="Book Antiqua" w:hAnsi="Book Antiqua"/>
          <w:sz w:val="23"/>
          <w:szCs w:val="23"/>
        </w:rPr>
      </w:pPr>
      <w:r w:rsidRPr="00390888">
        <w:rPr>
          <w:rFonts w:ascii="Book Antiqua" w:hAnsi="Book Antiqua"/>
          <w:sz w:val="23"/>
          <w:szCs w:val="23"/>
        </w:rPr>
        <w:t>GSCM berfokus pada pengelolaan rantai pasok dengan mempertimbangkan dampak lingkungan</w:t>
      </w:r>
      <w:r w:rsidR="00E92EBC">
        <w:rPr>
          <w:rFonts w:ascii="Book Antiqua" w:hAnsi="Book Antiqua"/>
          <w:sz w:val="23"/>
          <w:szCs w:val="23"/>
        </w:rPr>
        <w:t xml:space="preserve"> </w:t>
      </w:r>
      <w:r w:rsidR="00E92EBC">
        <w:rPr>
          <w:rFonts w:ascii="Book Antiqua" w:hAnsi="Book Antiqua"/>
          <w:sz w:val="23"/>
          <w:szCs w:val="23"/>
        </w:rPr>
        <w:fldChar w:fldCharType="begin" w:fldLock="1"/>
      </w:r>
      <w:r w:rsidR="00E92EBC">
        <w:rPr>
          <w:rFonts w:ascii="Book Antiqua" w:hAnsi="Book Antiqua"/>
          <w:sz w:val="23"/>
          <w:szCs w:val="23"/>
        </w:rPr>
        <w:instrText>ADDIN CSL_CITATION {"citationItems":[{"id":"ITEM-1","itemData":{"ISSN":"1582-2559","author":[{"dropping-particle":"","family":"Mosteanu","given":"Narcisa Roxana","non-dropping-particle":"","parse-names":false,"suffix":""},{"dropping-particle":"","family":"Faccia","given":"Alessio","non-dropping-particle":"","parse-names":false,"suffix":""},{"dropping-particle":"","family":"Ansari","given":"Al","non-dropping-particle":"","parse-names":false,"suffix":""},{"dropping-particle":"","family":"Shamout","given":"Mohamed Dawood","non-dropping-particle":"","parse-names":false,"suffix":""},{"dropping-particle":"","family":"Capitanio","given":"Fabian","non-dropping-particle":"","parse-names":false,"suffix":""}],"container-title":"Quality-Access to Success","id":"ITEM-1","issue":"176","issued":{"date-parts":[["2020"]]},"page":"117-123","publisher":"SRAC-Societatea Romana Pentru Asigurarea Calitatii","title":"Sustainability integration in supply chain management through systematic literature review","type":"article-journal","volume":"21"},"uris":["http://www.mendeley.com/documents/?uuid=a0d5465a-a703-4aa8-a0d6-00e60d388f73"]}],"mendeley":{"formattedCitation":"(Mosteanu et al., 2020)","plainTextFormattedCitation":"(Mosteanu et al., 2020)","previouslyFormattedCitation":"(Mosteanu et al., 2020)"},"properties":{"noteIndex":0},"schema":"https://github.com/citation-style-language/schema/raw/master/csl-citation.json"}</w:instrText>
      </w:r>
      <w:r w:rsidR="00E92EBC">
        <w:rPr>
          <w:rFonts w:ascii="Book Antiqua" w:hAnsi="Book Antiqua"/>
          <w:sz w:val="23"/>
          <w:szCs w:val="23"/>
        </w:rPr>
        <w:fldChar w:fldCharType="separate"/>
      </w:r>
      <w:r w:rsidR="00E92EBC" w:rsidRPr="00E92EBC">
        <w:rPr>
          <w:rFonts w:ascii="Book Antiqua" w:hAnsi="Book Antiqua"/>
          <w:noProof/>
          <w:sz w:val="23"/>
          <w:szCs w:val="23"/>
        </w:rPr>
        <w:t>(Mosteanu et al., 2020)</w:t>
      </w:r>
      <w:r w:rsidR="00E92EBC">
        <w:rPr>
          <w:rFonts w:ascii="Book Antiqua" w:hAnsi="Book Antiqua"/>
          <w:sz w:val="23"/>
          <w:szCs w:val="23"/>
        </w:rPr>
        <w:fldChar w:fldCharType="end"/>
      </w:r>
      <w:r w:rsidRPr="00390888">
        <w:rPr>
          <w:rFonts w:ascii="Book Antiqua" w:hAnsi="Book Antiqua"/>
          <w:sz w:val="23"/>
          <w:szCs w:val="23"/>
        </w:rPr>
        <w:t>, sementara CE bertujuan menciptakan sistem ekonomi yang mengedepankan pengurangan limbah dan optimalisasi pemanfaatan sumber daya</w:t>
      </w:r>
      <w:r w:rsidR="00E92EBC">
        <w:rPr>
          <w:rFonts w:ascii="Book Antiqua" w:hAnsi="Book Antiqua"/>
          <w:sz w:val="23"/>
          <w:szCs w:val="23"/>
        </w:rPr>
        <w:fldChar w:fldCharType="begin" w:fldLock="1"/>
      </w:r>
      <w:r w:rsidR="0092530F">
        <w:rPr>
          <w:rFonts w:ascii="Book Antiqua" w:hAnsi="Book Antiqua"/>
          <w:sz w:val="23"/>
          <w:szCs w:val="23"/>
        </w:rPr>
        <w:instrText>ADDIN CSL_CITATION {"citationItems":[{"id":"ITEM-1","itemData":{"author":[{"dropping-particle":"","family":"Aithal","given":"Shubhrajyotsna","non-dropping-particle":"","parse-names":false,"suffix":""},{"dropping-particle":"","family":"Aithal","given":"P S","non-dropping-particle":"","parse-names":false,"suffix":""}],"container-title":"International Journal of Applied Engineering and Management Letters (IJAEML)","id":"ITEM-1","issue":"2","issued":{"date-parts":[["2023"]]},"page":"191-215","title":"Importance of circular economy for resource optimization in various industry sectors–a review-based opportunity analysis","type":"article-journal","volume":"7"},"uris":["http://www.mendeley.com/documents/?uuid=70170e31-14e9-43ea-ac7b-bad607526883"]}],"mendeley":{"formattedCitation":"(Aithal &amp; Aithal, 2023)","plainTextFormattedCitation":"(Aithal &amp; Aithal, 2023)","previouslyFormattedCitation":"(Aithal &amp; Aithal, 2023)"},"properties":{"noteIndex":0},"schema":"https://github.com/citation-style-language/schema/raw/master/csl-citation.json"}</w:instrText>
      </w:r>
      <w:r w:rsidR="00E92EBC">
        <w:rPr>
          <w:rFonts w:ascii="Book Antiqua" w:hAnsi="Book Antiqua"/>
          <w:sz w:val="23"/>
          <w:szCs w:val="23"/>
        </w:rPr>
        <w:fldChar w:fldCharType="separate"/>
      </w:r>
      <w:r w:rsidR="00E92EBC" w:rsidRPr="00E92EBC">
        <w:rPr>
          <w:rFonts w:ascii="Book Antiqua" w:hAnsi="Book Antiqua"/>
          <w:noProof/>
          <w:sz w:val="23"/>
          <w:szCs w:val="23"/>
        </w:rPr>
        <w:t>(Aithal &amp; Aithal, 2023)</w:t>
      </w:r>
      <w:r w:rsidR="00E92EBC">
        <w:rPr>
          <w:rFonts w:ascii="Book Antiqua" w:hAnsi="Book Antiqua"/>
          <w:sz w:val="23"/>
          <w:szCs w:val="23"/>
        </w:rPr>
        <w:fldChar w:fldCharType="end"/>
      </w:r>
      <w:r w:rsidRPr="00390888">
        <w:rPr>
          <w:rFonts w:ascii="Book Antiqua" w:hAnsi="Book Antiqua"/>
          <w:sz w:val="23"/>
          <w:szCs w:val="23"/>
        </w:rPr>
        <w:t>. Meskipun keduanya memiliki tujuan yang mirip dalam hal keberlanjutan, terdapat perbedaan mendasar dalam pendekatan, fokus, dan implementasinya. Artikel ini bertujuan untuk menjelaskan hubungan konseptual antara GSCM dan CE serta memberikan wawasan mengenai integrasi keduanya.</w:t>
      </w:r>
    </w:p>
    <w:p w14:paraId="5B484868" w14:textId="77777777" w:rsidR="005D7423" w:rsidRPr="00D15AEF" w:rsidRDefault="005D7423" w:rsidP="005D7423">
      <w:pPr>
        <w:spacing w:after="120" w:line="276" w:lineRule="auto"/>
        <w:contextualSpacing/>
        <w:jc w:val="both"/>
        <w:rPr>
          <w:rFonts w:ascii="Book Antiqua" w:hAnsi="Book Antiqua"/>
          <w:sz w:val="23"/>
          <w:szCs w:val="23"/>
          <w:lang w:val="en-ID"/>
        </w:rPr>
      </w:pPr>
    </w:p>
    <w:p w14:paraId="0D7E9D05" w14:textId="4D5A7A6B" w:rsidR="00D15AEF" w:rsidRPr="00D15AEF" w:rsidRDefault="00D15AEF" w:rsidP="005D7423">
      <w:pPr>
        <w:spacing w:after="120" w:line="276" w:lineRule="auto"/>
        <w:contextualSpacing/>
        <w:jc w:val="both"/>
        <w:rPr>
          <w:rFonts w:ascii="Book Antiqua" w:hAnsi="Book Antiqua"/>
          <w:b/>
          <w:bCs/>
          <w:sz w:val="23"/>
          <w:szCs w:val="23"/>
          <w:lang w:val="en-ID"/>
        </w:rPr>
      </w:pPr>
      <w:r w:rsidRPr="00D15AEF">
        <w:rPr>
          <w:rFonts w:ascii="Book Antiqua" w:hAnsi="Book Antiqua"/>
          <w:b/>
          <w:bCs/>
          <w:sz w:val="23"/>
          <w:szCs w:val="23"/>
          <w:lang w:val="en-ID"/>
        </w:rPr>
        <w:t>Green Supply Chain Management (GSCM)</w:t>
      </w:r>
    </w:p>
    <w:p w14:paraId="275D5583" w14:textId="77777777" w:rsidR="00FC06BE" w:rsidRDefault="00D15AEF" w:rsidP="005D7423">
      <w:pPr>
        <w:spacing w:after="120" w:line="276" w:lineRule="auto"/>
        <w:contextualSpacing/>
        <w:jc w:val="both"/>
        <w:rPr>
          <w:rFonts w:ascii="Book Antiqua" w:hAnsi="Book Antiqua"/>
          <w:sz w:val="23"/>
          <w:szCs w:val="23"/>
          <w:lang w:val="en-ID"/>
        </w:rPr>
      </w:pPr>
      <w:r w:rsidRPr="00D15AEF">
        <w:rPr>
          <w:rFonts w:ascii="Book Antiqua" w:hAnsi="Book Antiqua"/>
          <w:sz w:val="23"/>
          <w:szCs w:val="23"/>
          <w:lang w:val="en-ID"/>
        </w:rPr>
        <w:t>GSCM didefinisikan sebagai pengelolaan rantai pasok yang mengintegrasikan pertimbangan lingkungan pada setiap tahap, mulai dari pengadaan bahan baku, produksi, distribusi, hingga pengelolaan akhir produk (pembuangan dan daur ulang). Tujuannya adalah untuk mengurangi dampak negatif terhadap lingkungan dengan menerapkan praktik ramah lingkungan, seperti penggunaan bahan baku hijau, efisiensi energi, pengurangan limbah, dan pengelolaan pengembalian produk.</w:t>
      </w:r>
      <w:r w:rsidR="00FC06BE">
        <w:rPr>
          <w:rFonts w:ascii="Book Antiqua" w:hAnsi="Book Antiqua"/>
          <w:sz w:val="23"/>
          <w:szCs w:val="23"/>
          <w:lang w:val="en-ID"/>
        </w:rPr>
        <w:t xml:space="preserve"> </w:t>
      </w:r>
      <w:r w:rsidRPr="00D15AEF">
        <w:rPr>
          <w:rFonts w:ascii="Book Antiqua" w:hAnsi="Book Antiqua"/>
          <w:sz w:val="23"/>
          <w:szCs w:val="23"/>
          <w:lang w:val="en-ID"/>
        </w:rPr>
        <w:t xml:space="preserve">Komponen utama Green Supply Chain Management (GSCM) mencakup beberapa aspek penting yang saling berkaitan untuk mendukung keberlanjutan lingkungan. </w:t>
      </w:r>
    </w:p>
    <w:p w14:paraId="343C499C" w14:textId="77777777" w:rsidR="001F7E08" w:rsidRDefault="001F7E08" w:rsidP="001F7E08">
      <w:pPr>
        <w:spacing w:after="120" w:line="276" w:lineRule="auto"/>
        <w:contextualSpacing/>
        <w:jc w:val="both"/>
        <w:rPr>
          <w:rFonts w:ascii="Book Antiqua" w:hAnsi="Book Antiqua"/>
          <w:sz w:val="23"/>
          <w:szCs w:val="23"/>
          <w:lang w:val="en-ID"/>
        </w:rPr>
      </w:pPr>
    </w:p>
    <w:p w14:paraId="2C86B082" w14:textId="5767628B" w:rsidR="00D15AEF" w:rsidRPr="001F7E08" w:rsidRDefault="00D15AEF" w:rsidP="001F7E08">
      <w:pPr>
        <w:spacing w:after="120" w:line="276" w:lineRule="auto"/>
        <w:contextualSpacing/>
        <w:jc w:val="both"/>
        <w:rPr>
          <w:rFonts w:ascii="Book Antiqua" w:hAnsi="Book Antiqua"/>
          <w:sz w:val="23"/>
          <w:szCs w:val="23"/>
          <w:lang w:val="en-ID"/>
        </w:rPr>
      </w:pPr>
      <w:r w:rsidRPr="00D15AEF">
        <w:rPr>
          <w:rFonts w:ascii="Book Antiqua" w:hAnsi="Book Antiqua"/>
          <w:sz w:val="23"/>
          <w:szCs w:val="23"/>
          <w:lang w:val="en-ID"/>
        </w:rPr>
        <w:t>Pengadaan hijau menjadi langkah awal dengan memastikan pemilihan bahan baku yang ramah lingkungan, sehingga dampak negatif terhadap lingkungan dapat diminimalkan sejak awal proses. Selanjutnya, produksi bersih berfokus pada penerapan proses produksi yang efisien dan minim polusi, mendukung pengurangan emisi serta limbah industri. Dalam aspek distribusi, distribusi hijau menitikberatkan pada optimalisasi logistik dengan mempertimbangkan emisi karbon, seperti penggunaan transportasi rendah emisi atau pengaturan rute yang efisien. Terakhir, manajemen pengembalian produk melalui proses reverse logistics bertujuan untuk mengelola produk yang dikembalikan agar dapat didaur ulang, diperbaiki, atau dimanfaatkan kembali, sehingga mengurangi limbah dan mendukung sirkularitas dalam rantai pasok. Integrasi keempat komponen ini menjadi fondasi bagi terciptanya rantai pasok yang berkelanjutan.</w:t>
      </w:r>
    </w:p>
    <w:p w14:paraId="2DD5D610" w14:textId="77777777" w:rsidR="00FC06BE" w:rsidRDefault="00FC06BE" w:rsidP="00FF16BA">
      <w:pPr>
        <w:spacing w:after="120" w:line="276" w:lineRule="auto"/>
        <w:contextualSpacing/>
        <w:jc w:val="both"/>
        <w:rPr>
          <w:rFonts w:ascii="Book Antiqua" w:hAnsi="Book Antiqua"/>
          <w:sz w:val="23"/>
          <w:szCs w:val="23"/>
          <w:lang w:val="en-ID"/>
        </w:rPr>
      </w:pPr>
    </w:p>
    <w:p w14:paraId="72DAD954" w14:textId="77777777" w:rsidR="00D15AEF" w:rsidRDefault="00D15AEF" w:rsidP="005D7423">
      <w:pPr>
        <w:spacing w:after="120" w:line="276" w:lineRule="auto"/>
        <w:contextualSpacing/>
        <w:jc w:val="both"/>
        <w:rPr>
          <w:rFonts w:ascii="Book Antiqua" w:hAnsi="Book Antiqua"/>
          <w:b/>
          <w:bCs/>
          <w:sz w:val="23"/>
          <w:szCs w:val="23"/>
          <w:lang w:val="en-ID"/>
        </w:rPr>
      </w:pPr>
      <w:r w:rsidRPr="00D15AEF">
        <w:rPr>
          <w:rFonts w:ascii="Book Antiqua" w:hAnsi="Book Antiqua"/>
          <w:b/>
          <w:bCs/>
          <w:sz w:val="23"/>
          <w:szCs w:val="23"/>
          <w:lang w:val="en-ID"/>
        </w:rPr>
        <w:lastRenderedPageBreak/>
        <w:t>Circular Economy (CE)</w:t>
      </w:r>
    </w:p>
    <w:p w14:paraId="6AC27F9A" w14:textId="77777777" w:rsidR="00FC06BE" w:rsidRDefault="00D15AEF" w:rsidP="005D7423">
      <w:pPr>
        <w:spacing w:after="120" w:line="276" w:lineRule="auto"/>
        <w:contextualSpacing/>
        <w:jc w:val="both"/>
        <w:rPr>
          <w:rFonts w:ascii="Book Antiqua" w:hAnsi="Book Antiqua"/>
          <w:sz w:val="23"/>
          <w:szCs w:val="23"/>
          <w:lang w:val="en-ID"/>
        </w:rPr>
      </w:pPr>
      <w:r w:rsidRPr="00D15AEF">
        <w:rPr>
          <w:rFonts w:ascii="Book Antiqua" w:hAnsi="Book Antiqua"/>
          <w:sz w:val="23"/>
          <w:szCs w:val="23"/>
          <w:lang w:val="en-ID"/>
        </w:rPr>
        <w:t>CE merupakan sistem ekonomi yang mengadopsi prinsip "mengurangi, menggunakan kembali, dan mendaur ulang" (</w:t>
      </w:r>
      <w:r w:rsidRPr="00D15AEF">
        <w:rPr>
          <w:rFonts w:ascii="Book Antiqua" w:hAnsi="Book Antiqua"/>
          <w:i/>
          <w:iCs/>
          <w:sz w:val="23"/>
          <w:szCs w:val="23"/>
          <w:lang w:val="en-ID"/>
        </w:rPr>
        <w:t>reduce, reuse, recycle</w:t>
      </w:r>
      <w:r w:rsidRPr="00D15AEF">
        <w:rPr>
          <w:rFonts w:ascii="Book Antiqua" w:hAnsi="Book Antiqua"/>
          <w:sz w:val="23"/>
          <w:szCs w:val="23"/>
          <w:lang w:val="en-ID"/>
        </w:rPr>
        <w:t>). Berbeda dengan model ekonomi linear (produksi, konsumsi, dan pembuangan), CE mendorong siklus tertutup di mana limbah dari satu proses dapat menjadi input bagi proses lainnya.</w:t>
      </w:r>
      <w:r w:rsidR="00FC06BE">
        <w:rPr>
          <w:rFonts w:ascii="Book Antiqua" w:hAnsi="Book Antiqua"/>
          <w:sz w:val="23"/>
          <w:szCs w:val="23"/>
          <w:lang w:val="en-ID"/>
        </w:rPr>
        <w:t xml:space="preserve"> </w:t>
      </w:r>
      <w:r w:rsidRPr="00D15AEF">
        <w:rPr>
          <w:rFonts w:ascii="Book Antiqua" w:hAnsi="Book Antiqua"/>
          <w:sz w:val="23"/>
          <w:szCs w:val="23"/>
          <w:lang w:val="en-ID"/>
        </w:rPr>
        <w:t xml:space="preserve">Prinsip utama dari Circular Economy (CE) bertumpu pada tiga aspek penting yang saling melengkapi untuk menciptakan sistem ekonomi yang berkelanjutan. </w:t>
      </w:r>
    </w:p>
    <w:p w14:paraId="3D14442F" w14:textId="77777777" w:rsidR="001F7E08" w:rsidRDefault="001F7E08" w:rsidP="001F7E08">
      <w:pPr>
        <w:spacing w:after="120" w:line="276" w:lineRule="auto"/>
        <w:contextualSpacing/>
        <w:jc w:val="both"/>
        <w:rPr>
          <w:rFonts w:ascii="Book Antiqua" w:hAnsi="Book Antiqua"/>
          <w:sz w:val="23"/>
          <w:szCs w:val="23"/>
          <w:lang w:val="en-ID"/>
        </w:rPr>
      </w:pPr>
    </w:p>
    <w:p w14:paraId="453B2637" w14:textId="52D128BA" w:rsidR="00D15AEF" w:rsidRPr="00D15AEF" w:rsidRDefault="00D15AEF" w:rsidP="001F7E08">
      <w:pPr>
        <w:spacing w:after="120" w:line="276" w:lineRule="auto"/>
        <w:contextualSpacing/>
        <w:jc w:val="both"/>
        <w:rPr>
          <w:rFonts w:ascii="Book Antiqua" w:hAnsi="Book Antiqua"/>
          <w:sz w:val="23"/>
          <w:szCs w:val="23"/>
          <w:lang w:val="en-ID"/>
        </w:rPr>
      </w:pPr>
      <w:r w:rsidRPr="00D15AEF">
        <w:rPr>
          <w:rFonts w:ascii="Book Antiqua" w:hAnsi="Book Antiqua"/>
          <w:sz w:val="23"/>
          <w:szCs w:val="23"/>
          <w:lang w:val="en-ID"/>
        </w:rPr>
        <w:t>Desain produk berkelanjutan menjadi landasan awal, di mana produk dirancang agar mudah diperbaiki, diperbarui, dan didaur ulang, sehingga dapat memperpanjang umur pakai produk sekaligus mengurangi limbah. Selanjutnya, pengelolaan limbah dan daur ulang mengubah pandangan terhadap limbah dengan memperlakukannya sebagai sumber daya yang bernilai, mendukung proses daur ulang dan pemanfaatan ulang. Selain itu, CE mendorong penerapan model bisnis berbasis siklus tertutup yang mencakup ekonomi berbagi, leasing, dan konsep product-as-a-service, sehingga pemanfaatan sumber daya menjadi lebih efisien dan berkelanjutan. Ketiga prinsip ini membentuk dasar transformasi ekonomi menuju sistem yang lebih ramah lingkungan dan hemat sumber daya.</w:t>
      </w:r>
    </w:p>
    <w:p w14:paraId="67B5476A" w14:textId="77777777" w:rsidR="00E92EBC" w:rsidRDefault="00E92EBC" w:rsidP="005D7423">
      <w:pPr>
        <w:spacing w:after="120" w:line="276" w:lineRule="auto"/>
        <w:contextualSpacing/>
        <w:jc w:val="both"/>
        <w:rPr>
          <w:rFonts w:ascii="Book Antiqua" w:hAnsi="Book Antiqua"/>
          <w:b/>
          <w:smallCaps/>
        </w:rPr>
      </w:pPr>
    </w:p>
    <w:p w14:paraId="1C4522CE" w14:textId="78A18697" w:rsidR="00F0213F" w:rsidRPr="00F0213F" w:rsidRDefault="00F0213F" w:rsidP="005D7423">
      <w:pPr>
        <w:spacing w:after="120" w:line="276" w:lineRule="auto"/>
        <w:contextualSpacing/>
        <w:jc w:val="both"/>
        <w:rPr>
          <w:rFonts w:ascii="Book Antiqua" w:hAnsi="Book Antiqua"/>
          <w:b/>
          <w:smallCaps/>
        </w:rPr>
      </w:pPr>
      <w:r w:rsidRPr="00F0213F">
        <w:rPr>
          <w:rFonts w:ascii="Book Antiqua" w:hAnsi="Book Antiqua"/>
          <w:b/>
          <w:smallCaps/>
        </w:rPr>
        <w:t>METODE PENELITIAN</w:t>
      </w:r>
    </w:p>
    <w:p w14:paraId="0B8EB72B" w14:textId="77777777" w:rsidR="00C523DC" w:rsidRDefault="0003263A" w:rsidP="005D7423">
      <w:pPr>
        <w:spacing w:line="276" w:lineRule="auto"/>
        <w:contextualSpacing/>
        <w:jc w:val="both"/>
        <w:rPr>
          <w:rFonts w:ascii="Book Antiqua" w:hAnsi="Book Antiqua"/>
          <w:sz w:val="23"/>
          <w:szCs w:val="23"/>
          <w:lang w:val="en-ID"/>
        </w:rPr>
      </w:pPr>
      <w:r w:rsidRPr="0003263A">
        <w:rPr>
          <w:rFonts w:ascii="Book Antiqua" w:hAnsi="Book Antiqua"/>
          <w:sz w:val="23"/>
          <w:szCs w:val="23"/>
          <w:lang w:val="en-ID"/>
        </w:rPr>
        <w:t xml:space="preserve">Penelitian ini menggunakan pendekatan kualitatif dengan metode tinjauan literatur sistematis (systematic literature review/SLR). SLR adalah metodologi yang terstruktur, transparan, dan dapat diulang untuk menganalisis literatur yang ada (Minutiello &amp; Tettamanzi, 2021; Mio et al., 2020). Ada berbagai alasan untuk melakukan kajian pustaka sistematis, seperti untuk mengidentifikasi kesenjangan dalam penelitian yang ada dan mengusulkan area penelitian lebih lanjut, untuk merekomendasikan kerangka kerja yang dapat digunakan, serta untuk mengidentifikasi tema penelitian yang sedang berkembang dan yang berpotensi muncul (Brunelli et al., 2023; Christensen et al., 2021; Jaramillo et al., 2019). </w:t>
      </w:r>
    </w:p>
    <w:p w14:paraId="5E2A06A8" w14:textId="77777777" w:rsidR="005D7423" w:rsidRDefault="005D7423" w:rsidP="005D7423">
      <w:pPr>
        <w:spacing w:line="276" w:lineRule="auto"/>
        <w:contextualSpacing/>
        <w:jc w:val="both"/>
        <w:rPr>
          <w:rFonts w:ascii="Book Antiqua" w:hAnsi="Book Antiqua"/>
          <w:sz w:val="23"/>
          <w:szCs w:val="23"/>
          <w:lang w:val="en-ID"/>
        </w:rPr>
      </w:pPr>
    </w:p>
    <w:p w14:paraId="133F47E9" w14:textId="77777777" w:rsidR="00C523DC" w:rsidRPr="00CA0E9E" w:rsidRDefault="00C523DC" w:rsidP="005D7423">
      <w:pPr>
        <w:spacing w:before="100" w:beforeAutospacing="1" w:after="100" w:afterAutospacing="1" w:line="276" w:lineRule="auto"/>
        <w:contextualSpacing/>
        <w:jc w:val="both"/>
        <w:outlineLvl w:val="2"/>
        <w:rPr>
          <w:rFonts w:ascii="Book Antiqua" w:eastAsia="Times New Roman" w:hAnsi="Book Antiqua" w:cs="Times New Roman"/>
          <w:kern w:val="0"/>
          <w:sz w:val="23"/>
          <w:szCs w:val="23"/>
          <w:lang w:val="en-US" w:eastAsia="en-ID"/>
          <w14:ligatures w14:val="none"/>
        </w:rPr>
      </w:pPr>
      <w:r w:rsidRPr="00CA0E9E">
        <w:rPr>
          <w:rFonts w:ascii="Book Antiqua" w:eastAsia="Times New Roman" w:hAnsi="Book Antiqua" w:cs="Times New Roman"/>
          <w:kern w:val="0"/>
          <w:sz w:val="23"/>
          <w:szCs w:val="23"/>
          <w:lang w:eastAsia="en-ID"/>
          <w14:ligatures w14:val="none"/>
        </w:rPr>
        <w:t>Proses Pencarian Literatur</w:t>
      </w:r>
    </w:p>
    <w:p w14:paraId="7DB66526" w14:textId="77777777" w:rsidR="00C523DC" w:rsidRPr="00E00163" w:rsidRDefault="00C523DC" w:rsidP="005D7423">
      <w:pPr>
        <w:spacing w:before="100" w:beforeAutospacing="1" w:after="100" w:afterAutospacing="1" w:line="276" w:lineRule="auto"/>
        <w:contextualSpacing/>
        <w:jc w:val="both"/>
        <w:rPr>
          <w:rFonts w:ascii="Times New Roman" w:eastAsia="Times New Roman" w:hAnsi="Times New Roman" w:cs="Times New Roman"/>
          <w:kern w:val="0"/>
          <w:sz w:val="24"/>
          <w:szCs w:val="24"/>
          <w:lang w:eastAsia="en-ID"/>
          <w14:ligatures w14:val="none"/>
        </w:rPr>
      </w:pPr>
      <w:r w:rsidRPr="00E00163">
        <w:rPr>
          <w:rFonts w:ascii="Times New Roman" w:eastAsia="Times New Roman" w:hAnsi="Times New Roman" w:cs="Times New Roman"/>
          <w:kern w:val="0"/>
          <w:sz w:val="24"/>
          <w:szCs w:val="24"/>
          <w:lang w:eastAsia="en-ID"/>
          <w14:ligatures w14:val="none"/>
        </w:rPr>
        <w:t xml:space="preserve">Literatur diperoleh dari database akademik seperti </w:t>
      </w:r>
      <w:r w:rsidRPr="00FC06BE">
        <w:rPr>
          <w:rFonts w:ascii="Times New Roman" w:eastAsia="Times New Roman" w:hAnsi="Times New Roman" w:cs="Times New Roman"/>
          <w:i/>
          <w:iCs/>
          <w:kern w:val="0"/>
          <w:sz w:val="24"/>
          <w:szCs w:val="24"/>
          <w:lang w:eastAsia="en-ID"/>
          <w14:ligatures w14:val="none"/>
        </w:rPr>
        <w:t>Scopus, Web of Science</w:t>
      </w:r>
      <w:r w:rsidRPr="00E00163">
        <w:rPr>
          <w:rFonts w:ascii="Times New Roman" w:eastAsia="Times New Roman" w:hAnsi="Times New Roman" w:cs="Times New Roman"/>
          <w:kern w:val="0"/>
          <w:sz w:val="24"/>
          <w:szCs w:val="24"/>
          <w:lang w:eastAsia="en-ID"/>
          <w14:ligatures w14:val="none"/>
        </w:rPr>
        <w:t xml:space="preserve">, dan </w:t>
      </w:r>
      <w:r w:rsidRPr="00FC06BE">
        <w:rPr>
          <w:rFonts w:ascii="Times New Roman" w:eastAsia="Times New Roman" w:hAnsi="Times New Roman" w:cs="Times New Roman"/>
          <w:i/>
          <w:iCs/>
          <w:kern w:val="0"/>
          <w:sz w:val="24"/>
          <w:szCs w:val="24"/>
          <w:lang w:eastAsia="en-ID"/>
          <w14:ligatures w14:val="none"/>
        </w:rPr>
        <w:t>Google Scholar</w:t>
      </w:r>
      <w:r w:rsidRPr="00E00163">
        <w:rPr>
          <w:rFonts w:ascii="Times New Roman" w:eastAsia="Times New Roman" w:hAnsi="Times New Roman" w:cs="Times New Roman"/>
          <w:kern w:val="0"/>
          <w:sz w:val="24"/>
          <w:szCs w:val="24"/>
          <w:lang w:eastAsia="en-ID"/>
          <w14:ligatures w14:val="none"/>
        </w:rPr>
        <w:t xml:space="preserve">. Kata kunci yang digunakan meliputi </w:t>
      </w:r>
      <w:r w:rsidRPr="00FC06BE">
        <w:rPr>
          <w:rFonts w:ascii="Times New Roman" w:eastAsia="Times New Roman" w:hAnsi="Times New Roman" w:cs="Times New Roman"/>
          <w:i/>
          <w:iCs/>
          <w:kern w:val="0"/>
          <w:sz w:val="24"/>
          <w:szCs w:val="24"/>
          <w:lang w:eastAsia="en-ID"/>
          <w14:ligatures w14:val="none"/>
        </w:rPr>
        <w:t>"Green Supply Chain Management," "Circular Economy,"</w:t>
      </w:r>
      <w:r w:rsidRPr="00E00163">
        <w:rPr>
          <w:rFonts w:ascii="Times New Roman" w:eastAsia="Times New Roman" w:hAnsi="Times New Roman" w:cs="Times New Roman"/>
          <w:kern w:val="0"/>
          <w:sz w:val="24"/>
          <w:szCs w:val="24"/>
          <w:lang w:eastAsia="en-ID"/>
          <w14:ligatures w14:val="none"/>
        </w:rPr>
        <w:t xml:space="preserve"> dan "</w:t>
      </w:r>
      <w:r w:rsidRPr="00FC06BE">
        <w:rPr>
          <w:rFonts w:ascii="Times New Roman" w:eastAsia="Times New Roman" w:hAnsi="Times New Roman" w:cs="Times New Roman"/>
          <w:i/>
          <w:iCs/>
          <w:kern w:val="0"/>
          <w:sz w:val="24"/>
          <w:szCs w:val="24"/>
          <w:lang w:eastAsia="en-ID"/>
          <w14:ligatures w14:val="none"/>
        </w:rPr>
        <w:t>Green Performance Sustainability."</w:t>
      </w:r>
      <w:r w:rsidRPr="00E00163">
        <w:rPr>
          <w:rFonts w:ascii="Times New Roman" w:eastAsia="Times New Roman" w:hAnsi="Times New Roman" w:cs="Times New Roman"/>
          <w:kern w:val="0"/>
          <w:sz w:val="24"/>
          <w:szCs w:val="24"/>
          <w:lang w:eastAsia="en-ID"/>
          <w14:ligatures w14:val="none"/>
        </w:rPr>
        <w:t xml:space="preserve"> Kriteria inklusi meliputi:</w:t>
      </w:r>
    </w:p>
    <w:p w14:paraId="595359CA" w14:textId="77777777" w:rsidR="00C523DC" w:rsidRPr="00E00163" w:rsidRDefault="00C523DC" w:rsidP="005D7423">
      <w:pPr>
        <w:numPr>
          <w:ilvl w:val="0"/>
          <w:numId w:val="20"/>
        </w:numPr>
        <w:spacing w:before="100" w:beforeAutospacing="1" w:after="100" w:afterAutospacing="1" w:line="276" w:lineRule="auto"/>
        <w:contextualSpacing/>
        <w:jc w:val="both"/>
        <w:rPr>
          <w:rFonts w:ascii="Times New Roman" w:eastAsia="Times New Roman" w:hAnsi="Times New Roman" w:cs="Times New Roman"/>
          <w:kern w:val="0"/>
          <w:sz w:val="24"/>
          <w:szCs w:val="24"/>
          <w:lang w:eastAsia="en-ID"/>
          <w14:ligatures w14:val="none"/>
        </w:rPr>
      </w:pPr>
      <w:r w:rsidRPr="00E00163">
        <w:rPr>
          <w:rFonts w:ascii="Times New Roman" w:eastAsia="Times New Roman" w:hAnsi="Times New Roman" w:cs="Times New Roman"/>
          <w:kern w:val="0"/>
          <w:sz w:val="24"/>
          <w:szCs w:val="24"/>
          <w:lang w:eastAsia="en-ID"/>
          <w14:ligatures w14:val="none"/>
        </w:rPr>
        <w:t>Studi yang dipublikasikan dalam 10 tahun terakhir.</w:t>
      </w:r>
    </w:p>
    <w:p w14:paraId="6DA8854E" w14:textId="77777777" w:rsidR="00C523DC" w:rsidRPr="00E00163" w:rsidRDefault="00C523DC" w:rsidP="005D7423">
      <w:pPr>
        <w:numPr>
          <w:ilvl w:val="0"/>
          <w:numId w:val="20"/>
        </w:numPr>
        <w:spacing w:before="100" w:beforeAutospacing="1" w:after="100" w:afterAutospacing="1" w:line="276" w:lineRule="auto"/>
        <w:contextualSpacing/>
        <w:jc w:val="both"/>
        <w:rPr>
          <w:rFonts w:ascii="Times New Roman" w:eastAsia="Times New Roman" w:hAnsi="Times New Roman" w:cs="Times New Roman"/>
          <w:kern w:val="0"/>
          <w:sz w:val="24"/>
          <w:szCs w:val="24"/>
          <w:lang w:eastAsia="en-ID"/>
          <w14:ligatures w14:val="none"/>
        </w:rPr>
      </w:pPr>
      <w:r w:rsidRPr="00E00163">
        <w:rPr>
          <w:rFonts w:ascii="Times New Roman" w:eastAsia="Times New Roman" w:hAnsi="Times New Roman" w:cs="Times New Roman"/>
          <w:kern w:val="0"/>
          <w:sz w:val="24"/>
          <w:szCs w:val="24"/>
          <w:lang w:eastAsia="en-ID"/>
          <w14:ligatures w14:val="none"/>
        </w:rPr>
        <w:t>Studi yang relevan dengan konteks sektor bisnis secara umum.</w:t>
      </w:r>
    </w:p>
    <w:p w14:paraId="750EE2E4" w14:textId="77777777" w:rsidR="00C523DC" w:rsidRDefault="00C523DC" w:rsidP="005D7423">
      <w:pPr>
        <w:numPr>
          <w:ilvl w:val="0"/>
          <w:numId w:val="20"/>
        </w:numPr>
        <w:spacing w:before="100" w:beforeAutospacing="1" w:after="100" w:afterAutospacing="1" w:line="276" w:lineRule="auto"/>
        <w:contextualSpacing/>
        <w:jc w:val="both"/>
        <w:rPr>
          <w:rFonts w:ascii="Times New Roman" w:eastAsia="Times New Roman" w:hAnsi="Times New Roman" w:cs="Times New Roman"/>
          <w:kern w:val="0"/>
          <w:sz w:val="24"/>
          <w:szCs w:val="24"/>
          <w:lang w:eastAsia="en-ID"/>
          <w14:ligatures w14:val="none"/>
        </w:rPr>
      </w:pPr>
      <w:r w:rsidRPr="00E00163">
        <w:rPr>
          <w:rFonts w:ascii="Times New Roman" w:eastAsia="Times New Roman" w:hAnsi="Times New Roman" w:cs="Times New Roman"/>
          <w:kern w:val="0"/>
          <w:sz w:val="24"/>
          <w:szCs w:val="24"/>
          <w:lang w:eastAsia="en-ID"/>
          <w14:ligatures w14:val="none"/>
        </w:rPr>
        <w:t>Studi yang menyajikan data empiris atau tinjauan teoritis.</w:t>
      </w:r>
    </w:p>
    <w:p w14:paraId="0F216076" w14:textId="77777777" w:rsidR="00E92EBC" w:rsidRPr="00E00163" w:rsidRDefault="00E92EBC" w:rsidP="005D7423">
      <w:pPr>
        <w:spacing w:before="100" w:beforeAutospacing="1" w:after="100" w:afterAutospacing="1" w:line="276" w:lineRule="auto"/>
        <w:ind w:left="720"/>
        <w:contextualSpacing/>
        <w:jc w:val="both"/>
        <w:rPr>
          <w:rFonts w:ascii="Times New Roman" w:eastAsia="Times New Roman" w:hAnsi="Times New Roman" w:cs="Times New Roman"/>
          <w:kern w:val="0"/>
          <w:sz w:val="24"/>
          <w:szCs w:val="24"/>
          <w:lang w:eastAsia="en-ID"/>
          <w14:ligatures w14:val="none"/>
        </w:rPr>
      </w:pPr>
    </w:p>
    <w:p w14:paraId="572331D9" w14:textId="77777777" w:rsidR="00C523DC" w:rsidRPr="00CA0E9E" w:rsidRDefault="00C523DC" w:rsidP="005D7423">
      <w:pPr>
        <w:spacing w:before="100" w:beforeAutospacing="1" w:after="100" w:afterAutospacing="1" w:line="276" w:lineRule="auto"/>
        <w:contextualSpacing/>
        <w:jc w:val="both"/>
        <w:outlineLvl w:val="2"/>
        <w:rPr>
          <w:rFonts w:ascii="Book Antiqua" w:eastAsia="Times New Roman" w:hAnsi="Book Antiqua" w:cs="Times New Roman"/>
          <w:kern w:val="0"/>
          <w:sz w:val="23"/>
          <w:szCs w:val="23"/>
          <w:lang w:eastAsia="en-ID"/>
          <w14:ligatures w14:val="none"/>
        </w:rPr>
      </w:pPr>
      <w:r w:rsidRPr="00CA0E9E">
        <w:rPr>
          <w:rFonts w:ascii="Book Antiqua" w:eastAsia="Times New Roman" w:hAnsi="Book Antiqua" w:cs="Times New Roman"/>
          <w:kern w:val="0"/>
          <w:sz w:val="23"/>
          <w:szCs w:val="23"/>
          <w:lang w:eastAsia="en-ID"/>
          <w14:ligatures w14:val="none"/>
        </w:rPr>
        <w:t>Analisis Data</w:t>
      </w:r>
    </w:p>
    <w:p w14:paraId="7C3C36C2" w14:textId="77777777" w:rsidR="00C523DC" w:rsidRPr="00E00163" w:rsidRDefault="00C523DC" w:rsidP="005D7423">
      <w:pPr>
        <w:spacing w:before="100" w:beforeAutospacing="1" w:after="100" w:afterAutospacing="1" w:line="276" w:lineRule="auto"/>
        <w:contextualSpacing/>
        <w:jc w:val="both"/>
        <w:rPr>
          <w:rFonts w:ascii="Times New Roman" w:eastAsia="Times New Roman" w:hAnsi="Times New Roman" w:cs="Times New Roman"/>
          <w:kern w:val="0"/>
          <w:sz w:val="24"/>
          <w:szCs w:val="24"/>
          <w:lang w:eastAsia="en-ID"/>
          <w14:ligatures w14:val="none"/>
        </w:rPr>
      </w:pPr>
      <w:r w:rsidRPr="00E00163">
        <w:rPr>
          <w:rFonts w:ascii="Times New Roman" w:eastAsia="Times New Roman" w:hAnsi="Times New Roman" w:cs="Times New Roman"/>
          <w:kern w:val="0"/>
          <w:sz w:val="24"/>
          <w:szCs w:val="24"/>
          <w:lang w:eastAsia="en-ID"/>
          <w14:ligatures w14:val="none"/>
        </w:rPr>
        <w:t>Analisis data dilakukan dengan pendekatan tematik, yang melibatkan pengkodean data untuk mengidentifikasi tema, konsep, dan hubungan utama. Proses ini mencakup tiga tahap:</w:t>
      </w:r>
    </w:p>
    <w:p w14:paraId="2D0DA404" w14:textId="77777777" w:rsidR="00C523DC" w:rsidRPr="001F7E08" w:rsidRDefault="00C523DC" w:rsidP="005D7423">
      <w:pPr>
        <w:numPr>
          <w:ilvl w:val="0"/>
          <w:numId w:val="21"/>
        </w:numPr>
        <w:spacing w:before="100" w:beforeAutospacing="1" w:after="100" w:afterAutospacing="1" w:line="276" w:lineRule="auto"/>
        <w:contextualSpacing/>
        <w:jc w:val="both"/>
        <w:rPr>
          <w:rFonts w:ascii="Times New Roman" w:eastAsia="Times New Roman" w:hAnsi="Times New Roman" w:cs="Times New Roman"/>
          <w:kern w:val="0"/>
          <w:sz w:val="24"/>
          <w:szCs w:val="24"/>
          <w:lang w:eastAsia="en-ID"/>
          <w14:ligatures w14:val="none"/>
        </w:rPr>
      </w:pPr>
      <w:r w:rsidRPr="001F7E08">
        <w:rPr>
          <w:rFonts w:ascii="Times New Roman" w:eastAsia="Times New Roman" w:hAnsi="Times New Roman" w:cs="Times New Roman"/>
          <w:kern w:val="0"/>
          <w:sz w:val="24"/>
          <w:szCs w:val="24"/>
          <w:lang w:eastAsia="en-ID"/>
          <w14:ligatures w14:val="none"/>
        </w:rPr>
        <w:t>Pengorganisasian Data: Mengklasifikasikan literatur berdasarkan tema utama.</w:t>
      </w:r>
    </w:p>
    <w:p w14:paraId="7F5A0AE3" w14:textId="77777777" w:rsidR="00C523DC" w:rsidRPr="001F7E08" w:rsidRDefault="00C523DC" w:rsidP="005D7423">
      <w:pPr>
        <w:numPr>
          <w:ilvl w:val="0"/>
          <w:numId w:val="21"/>
        </w:numPr>
        <w:spacing w:before="100" w:beforeAutospacing="1" w:after="100" w:afterAutospacing="1" w:line="276" w:lineRule="auto"/>
        <w:contextualSpacing/>
        <w:jc w:val="both"/>
        <w:rPr>
          <w:rFonts w:ascii="Times New Roman" w:eastAsia="Times New Roman" w:hAnsi="Times New Roman" w:cs="Times New Roman"/>
          <w:kern w:val="0"/>
          <w:sz w:val="24"/>
          <w:szCs w:val="24"/>
          <w:lang w:eastAsia="en-ID"/>
          <w14:ligatures w14:val="none"/>
        </w:rPr>
      </w:pPr>
      <w:r w:rsidRPr="001F7E08">
        <w:rPr>
          <w:rFonts w:ascii="Times New Roman" w:eastAsia="Times New Roman" w:hAnsi="Times New Roman" w:cs="Times New Roman"/>
          <w:kern w:val="0"/>
          <w:sz w:val="24"/>
          <w:szCs w:val="24"/>
          <w:lang w:eastAsia="en-ID"/>
          <w14:ligatures w14:val="none"/>
        </w:rPr>
        <w:t>Sintesis Data: Mengidentifikasi pola dan hubungan antara konsep.</w:t>
      </w:r>
    </w:p>
    <w:p w14:paraId="3C6093B6" w14:textId="77777777" w:rsidR="00C523DC" w:rsidRPr="001F7E08" w:rsidRDefault="00C523DC" w:rsidP="005D7423">
      <w:pPr>
        <w:numPr>
          <w:ilvl w:val="0"/>
          <w:numId w:val="21"/>
        </w:numPr>
        <w:spacing w:before="100" w:beforeAutospacing="1" w:after="100" w:afterAutospacing="1" w:line="276" w:lineRule="auto"/>
        <w:contextualSpacing/>
        <w:jc w:val="both"/>
        <w:rPr>
          <w:rFonts w:ascii="Times New Roman" w:eastAsia="Times New Roman" w:hAnsi="Times New Roman" w:cs="Times New Roman"/>
          <w:kern w:val="0"/>
          <w:sz w:val="24"/>
          <w:szCs w:val="24"/>
          <w:lang w:eastAsia="en-ID"/>
          <w14:ligatures w14:val="none"/>
        </w:rPr>
      </w:pPr>
      <w:r w:rsidRPr="001F7E08">
        <w:rPr>
          <w:rFonts w:ascii="Times New Roman" w:eastAsia="Times New Roman" w:hAnsi="Times New Roman" w:cs="Times New Roman"/>
          <w:kern w:val="0"/>
          <w:sz w:val="24"/>
          <w:szCs w:val="24"/>
          <w:lang w:eastAsia="en-ID"/>
          <w14:ligatures w14:val="none"/>
        </w:rPr>
        <w:lastRenderedPageBreak/>
        <w:t>Interpretasi Data: Menarik kesimpulan berdasarkan temuan.</w:t>
      </w:r>
    </w:p>
    <w:p w14:paraId="1C98DD95" w14:textId="77777777" w:rsidR="00E92EBC" w:rsidRPr="00E00163" w:rsidRDefault="00E92EBC" w:rsidP="005D7423">
      <w:pPr>
        <w:spacing w:before="100" w:beforeAutospacing="1" w:after="100" w:afterAutospacing="1" w:line="276" w:lineRule="auto"/>
        <w:ind w:left="720"/>
        <w:contextualSpacing/>
        <w:jc w:val="both"/>
        <w:rPr>
          <w:rFonts w:ascii="Times New Roman" w:eastAsia="Times New Roman" w:hAnsi="Times New Roman" w:cs="Times New Roman"/>
          <w:kern w:val="0"/>
          <w:sz w:val="24"/>
          <w:szCs w:val="24"/>
          <w:lang w:eastAsia="en-ID"/>
          <w14:ligatures w14:val="none"/>
        </w:rPr>
      </w:pPr>
    </w:p>
    <w:p w14:paraId="1D54F48E" w14:textId="382B2DCE" w:rsidR="0003263A" w:rsidRDefault="0003263A" w:rsidP="005D7423">
      <w:pPr>
        <w:spacing w:line="276" w:lineRule="auto"/>
        <w:contextualSpacing/>
        <w:jc w:val="both"/>
        <w:rPr>
          <w:rFonts w:ascii="Book Antiqua" w:hAnsi="Book Antiqua"/>
          <w:sz w:val="23"/>
          <w:szCs w:val="23"/>
          <w:lang w:val="en-ID"/>
        </w:rPr>
      </w:pPr>
      <w:r w:rsidRPr="0003263A">
        <w:rPr>
          <w:rFonts w:ascii="Book Antiqua" w:hAnsi="Book Antiqua"/>
          <w:sz w:val="23"/>
          <w:szCs w:val="23"/>
          <w:lang w:val="en-ID"/>
        </w:rPr>
        <w:t>Penelitian ini bertujuan untuk mengeksplorasi debat akademik internasional mengenai pelaporan keberlanjutan dan akuntansi hijau secara lintas disiplin.</w:t>
      </w:r>
      <w:r w:rsidR="00D15AEF">
        <w:rPr>
          <w:rFonts w:ascii="Book Antiqua" w:hAnsi="Book Antiqua"/>
          <w:sz w:val="23"/>
          <w:szCs w:val="23"/>
          <w:lang w:val="en-ID"/>
        </w:rPr>
        <w:t xml:space="preserve"> </w:t>
      </w:r>
      <w:r w:rsidRPr="0003263A">
        <w:rPr>
          <w:rFonts w:ascii="Book Antiqua" w:hAnsi="Book Antiqua"/>
          <w:sz w:val="23"/>
          <w:szCs w:val="23"/>
          <w:lang w:val="en-ID"/>
        </w:rPr>
        <w:t xml:space="preserve">Langkah-langkah metodologis yang diterapkan mengacu pada pedoman Preferred Reporting Items for Systematic reviews and Meta-Analyses </w:t>
      </w:r>
      <w:r w:rsidR="0092530F">
        <w:rPr>
          <w:rFonts w:ascii="Book Antiqua" w:hAnsi="Book Antiqua"/>
          <w:sz w:val="23"/>
          <w:szCs w:val="23"/>
          <w:lang w:val="en-ID"/>
        </w:rPr>
        <w:fldChar w:fldCharType="begin" w:fldLock="1"/>
      </w:r>
      <w:r w:rsidR="0092530F">
        <w:rPr>
          <w:rFonts w:ascii="Book Antiqua" w:hAnsi="Book Antiqua"/>
          <w:sz w:val="23"/>
          <w:szCs w:val="23"/>
          <w:lang w:val="en-ID"/>
        </w:rPr>
        <w:instrText>ADDIN CSL_CITATION {"citationItems":[{"id":"ITEM-1","itemData":{"ISSN":"2597-7342","author":[{"dropping-particle":"","family":"Sintadevi","given":"Ni Putu Rita","non-dropping-particle":"","parse-names":false,"suffix":""},{"dropping-particle":"","family":"Yasa","given":"Gede Sedana Wibawa","non-dropping-particle":"","parse-names":false,"suffix":""},{"dropping-particle":"","family":"Utami","given":"Made Ayu Jayanti Prita","non-dropping-particle":"","parse-names":false,"suffix":""}],"container-title":"JSHP: Jurnal Sosial Humaniora dan Pendidikan","id":"ITEM-1","issue":"2","issued":{"date-parts":[["2024"]]},"page":"133-143","title":"Sustainability Reporting dan Green Accounting: Systematic Literature Review","type":"article-journal","volume":"8"},"uris":["http://www.mendeley.com/documents/?uuid=fe03f71e-bc90-4831-9657-bcf184c1c52f"]}],"mendeley":{"formattedCitation":"(Sintadevi et al., 2024)","plainTextFormattedCitation":"(Sintadevi et al., 2024)","previouslyFormattedCitation":"(Sintadevi et al., 2024)"},"properties":{"noteIndex":0},"schema":"https://github.com/citation-style-language/schema/raw/master/csl-citation.json"}</w:instrText>
      </w:r>
      <w:r w:rsidR="0092530F">
        <w:rPr>
          <w:rFonts w:ascii="Book Antiqua" w:hAnsi="Book Antiqua"/>
          <w:sz w:val="23"/>
          <w:szCs w:val="23"/>
          <w:lang w:val="en-ID"/>
        </w:rPr>
        <w:fldChar w:fldCharType="separate"/>
      </w:r>
      <w:r w:rsidR="0092530F" w:rsidRPr="0092530F">
        <w:rPr>
          <w:rFonts w:ascii="Book Antiqua" w:hAnsi="Book Antiqua"/>
          <w:noProof/>
          <w:sz w:val="23"/>
          <w:szCs w:val="23"/>
          <w:lang w:val="en-ID"/>
        </w:rPr>
        <w:t>(Sintadevi et al., 2024)</w:t>
      </w:r>
      <w:r w:rsidR="0092530F">
        <w:rPr>
          <w:rFonts w:ascii="Book Antiqua" w:hAnsi="Book Antiqua"/>
          <w:sz w:val="23"/>
          <w:szCs w:val="23"/>
          <w:lang w:val="en-ID"/>
        </w:rPr>
        <w:fldChar w:fldCharType="end"/>
      </w:r>
      <w:r w:rsidR="0092530F">
        <w:rPr>
          <w:rFonts w:ascii="Book Antiqua" w:hAnsi="Book Antiqua"/>
          <w:sz w:val="23"/>
          <w:szCs w:val="23"/>
          <w:lang w:val="en-ID"/>
        </w:rPr>
        <w:t xml:space="preserve"> </w:t>
      </w:r>
      <w:r w:rsidRPr="0003263A">
        <w:rPr>
          <w:rFonts w:ascii="Book Antiqua" w:hAnsi="Book Antiqua"/>
          <w:sz w:val="23"/>
          <w:szCs w:val="23"/>
          <w:lang w:val="en-ID"/>
        </w:rPr>
        <w:t>serta studi-studi sebelumnya yang menggunakan metode serupa</w:t>
      </w:r>
      <w:r w:rsidR="0092530F">
        <w:rPr>
          <w:rFonts w:ascii="Book Antiqua" w:hAnsi="Book Antiqua"/>
          <w:sz w:val="23"/>
          <w:szCs w:val="23"/>
          <w:lang w:val="en-ID"/>
        </w:rPr>
        <w:fldChar w:fldCharType="begin" w:fldLock="1"/>
      </w:r>
      <w:r w:rsidR="00FC06BE">
        <w:rPr>
          <w:rFonts w:ascii="Book Antiqua" w:hAnsi="Book Antiqua"/>
          <w:sz w:val="23"/>
          <w:szCs w:val="23"/>
          <w:lang w:val="en-ID"/>
        </w:rPr>
        <w:instrText>ADDIN CSL_CITATION {"citationItems":[{"id":"ITEM-1","itemData":{"ISSN":"0964-4733","author":[{"dropping-particle":"","family":"Álvarez Jaramillo","given":"Juanita","non-dropping-particle":"","parse-names":false,"suffix":""},{"dropping-particle":"","family":"Zartha Sossa","given":"Jhon Wilder","non-dropping-particle":"","parse-names":false,"suffix":""},{"dropping-particle":"","family":"Orozco Mendoza","given":"Gina Lía","non-dropping-particle":"","parse-names":false,"suffix":""}],"container-title":"Business Strategy and the Environment","id":"ITEM-1","issue":"4","issued":{"date-parts":[["2019"]]},"page":"512-524","publisher":"Wiley Online Library","title":"Barriers to sustainability for small and medium enterprises in the framework of sustainable development—L iterature review","type":"article-journal","volume":"28"},"uris":["http://www.mendeley.com/documents/?uuid=c4cea399-9ed6-4d9c-a5c2-f26491350bbf"]},{"id":"ITEM-2","itemData":{"ISSN":"1467-0895","author":[{"dropping-particle":"","family":"Han","given":"Hongdan","non-dropping-particle":"","parse-names":false,"suffix":""},{"dropping-particle":"","family":"Shiwakoti","given":"Radha K","non-dropping-particle":"","parse-names":false,"suffix":""},{"dropping-particle":"","family":"Jarvis","given":"Robin","non-dropping-particle":"","parse-names":false,"suffix":""},{"dropping-particle":"","family":"Mordi","given":"Chima","non-dropping-particle":"","parse-names":false,"suffix":""},{"dropping-particle":"","family":"Botchie","given":"David","non-dropping-particle":"","parse-names":false,"suffix":""}],"container-title":"International Journal of Accounting Information Systems","id":"ITEM-2","issued":{"date-parts":[["2023"]]},"page":"100598","publisher":"Elsevier","title":"Accounting and auditing with blockchain technology and artificial Intelligence: A literature review","type":"article-journal","volume":"48"},"uris":["http://www.mendeley.com/documents/?uuid=f54a2875-0c5e-4c38-b768-f9c4650727a0"]}],"mendeley":{"formattedCitation":"(Álvarez Jaramillo et al., 2019; Han et al., 2023)","plainTextFormattedCitation":"(Álvarez Jaramillo et al., 2019; Han et al., 2023)","previouslyFormattedCitation":"(Álvarez Jaramillo et al., 2019; Han et al., 2023)"},"properties":{"noteIndex":0},"schema":"https://github.com/citation-style-language/schema/raw/master/csl-citation.json"}</w:instrText>
      </w:r>
      <w:r w:rsidR="0092530F">
        <w:rPr>
          <w:rFonts w:ascii="Book Antiqua" w:hAnsi="Book Antiqua"/>
          <w:sz w:val="23"/>
          <w:szCs w:val="23"/>
          <w:lang w:val="en-ID"/>
        </w:rPr>
        <w:fldChar w:fldCharType="separate"/>
      </w:r>
      <w:r w:rsidR="0092530F" w:rsidRPr="0092530F">
        <w:rPr>
          <w:rFonts w:ascii="Book Antiqua" w:hAnsi="Book Antiqua"/>
          <w:noProof/>
          <w:sz w:val="23"/>
          <w:szCs w:val="23"/>
          <w:lang w:val="en-ID"/>
        </w:rPr>
        <w:t>(Álvarez Jaramillo et al., 2019; Han et al., 2023)</w:t>
      </w:r>
      <w:r w:rsidR="0092530F">
        <w:rPr>
          <w:rFonts w:ascii="Book Antiqua" w:hAnsi="Book Antiqua"/>
          <w:sz w:val="23"/>
          <w:szCs w:val="23"/>
          <w:lang w:val="en-ID"/>
        </w:rPr>
        <w:fldChar w:fldCharType="end"/>
      </w:r>
      <w:r w:rsidR="0092530F">
        <w:rPr>
          <w:rFonts w:ascii="Book Antiqua" w:hAnsi="Book Antiqua"/>
          <w:sz w:val="23"/>
          <w:szCs w:val="23"/>
          <w:lang w:val="en-ID"/>
        </w:rPr>
        <w:t xml:space="preserve">. </w:t>
      </w:r>
      <w:r w:rsidRPr="0003263A">
        <w:rPr>
          <w:rFonts w:ascii="Book Antiqua" w:hAnsi="Book Antiqua"/>
          <w:sz w:val="23"/>
          <w:szCs w:val="23"/>
          <w:lang w:val="en-ID"/>
        </w:rPr>
        <w:t xml:space="preserve">Aplikasi pedoman PRISMA pada penelitian ini dimodifikasi dalam tiga tahap utama, yaitu: </w:t>
      </w:r>
    </w:p>
    <w:p w14:paraId="102D8891" w14:textId="77777777" w:rsidR="005D7423" w:rsidRDefault="005D7423" w:rsidP="005D7423">
      <w:pPr>
        <w:spacing w:line="276" w:lineRule="auto"/>
        <w:contextualSpacing/>
        <w:jc w:val="both"/>
        <w:rPr>
          <w:rFonts w:ascii="Book Antiqua" w:hAnsi="Book Antiqua"/>
          <w:sz w:val="23"/>
          <w:szCs w:val="23"/>
          <w:lang w:val="en-ID"/>
        </w:rPr>
      </w:pPr>
    </w:p>
    <w:p w14:paraId="79882D8C" w14:textId="77777777" w:rsidR="00FC06BE" w:rsidRDefault="002A43C5" w:rsidP="005D7423">
      <w:pPr>
        <w:spacing w:line="276" w:lineRule="auto"/>
        <w:contextualSpacing/>
        <w:jc w:val="both"/>
        <w:rPr>
          <w:rFonts w:ascii="Book Antiqua" w:hAnsi="Book Antiqua"/>
          <w:sz w:val="23"/>
          <w:szCs w:val="23"/>
          <w:lang w:val="en-US"/>
        </w:rPr>
      </w:pPr>
      <w:r>
        <w:rPr>
          <w:rFonts w:ascii="Book Antiqua" w:hAnsi="Book Antiqua"/>
          <w:sz w:val="23"/>
          <w:szCs w:val="23"/>
          <w:lang w:val="en-US"/>
        </w:rPr>
        <w:t>Tahap pertama yaitu m</w:t>
      </w:r>
      <w:r w:rsidR="0003263A" w:rsidRPr="00401AB4">
        <w:rPr>
          <w:rFonts w:ascii="Book Antiqua" w:hAnsi="Book Antiqua"/>
          <w:sz w:val="23"/>
          <w:szCs w:val="23"/>
          <w:lang w:val="en-US"/>
        </w:rPr>
        <w:t xml:space="preserve">erencanakan </w:t>
      </w:r>
      <w:r>
        <w:rPr>
          <w:rFonts w:ascii="Book Antiqua" w:hAnsi="Book Antiqua"/>
          <w:sz w:val="23"/>
          <w:szCs w:val="23"/>
          <w:lang w:val="en-US"/>
        </w:rPr>
        <w:t>p</w:t>
      </w:r>
      <w:r w:rsidR="0003263A" w:rsidRPr="00401AB4">
        <w:rPr>
          <w:rFonts w:ascii="Book Antiqua" w:hAnsi="Book Antiqua"/>
          <w:sz w:val="23"/>
          <w:szCs w:val="23"/>
          <w:lang w:val="en-US"/>
        </w:rPr>
        <w:t xml:space="preserve">roses </w:t>
      </w:r>
      <w:r>
        <w:rPr>
          <w:rFonts w:ascii="Book Antiqua" w:hAnsi="Book Antiqua"/>
          <w:sz w:val="23"/>
          <w:szCs w:val="23"/>
          <w:lang w:val="en-US"/>
        </w:rPr>
        <w:t>r</w:t>
      </w:r>
      <w:r w:rsidR="0003263A">
        <w:rPr>
          <w:rFonts w:ascii="Book Antiqua" w:hAnsi="Book Antiqua"/>
          <w:sz w:val="23"/>
          <w:szCs w:val="23"/>
          <w:lang w:val="en-US"/>
        </w:rPr>
        <w:t>eview</w:t>
      </w:r>
      <w:r>
        <w:rPr>
          <w:rFonts w:ascii="Book Antiqua" w:hAnsi="Book Antiqua"/>
          <w:sz w:val="23"/>
          <w:szCs w:val="23"/>
          <w:lang w:val="en-US"/>
        </w:rPr>
        <w:t xml:space="preserve"> dimana </w:t>
      </w:r>
      <w:r w:rsidR="0003263A" w:rsidRPr="00401AB4">
        <w:rPr>
          <w:rFonts w:ascii="Book Antiqua" w:hAnsi="Book Antiqua"/>
          <w:sz w:val="23"/>
          <w:szCs w:val="23"/>
          <w:lang w:val="en-US"/>
        </w:rPr>
        <w:t xml:space="preserve">Tujuan dan ruang lingkup </w:t>
      </w:r>
      <w:r w:rsidR="0003263A">
        <w:rPr>
          <w:rFonts w:ascii="Book Antiqua" w:hAnsi="Book Antiqua"/>
          <w:sz w:val="23"/>
          <w:szCs w:val="23"/>
          <w:lang w:val="en-US"/>
        </w:rPr>
        <w:t>review</w:t>
      </w:r>
      <w:r w:rsidR="0003263A" w:rsidRPr="00401AB4">
        <w:rPr>
          <w:rFonts w:ascii="Book Antiqua" w:hAnsi="Book Antiqua"/>
          <w:sz w:val="23"/>
          <w:szCs w:val="23"/>
          <w:lang w:val="en-US"/>
        </w:rPr>
        <w:t xml:space="preserve"> ditentukan, dengan fokus pada artikel yang membahas GSCM, CE, dan GPS. Kata kunci yang digunakan termasuk </w:t>
      </w:r>
      <w:r w:rsidR="0003263A" w:rsidRPr="00135342">
        <w:rPr>
          <w:rFonts w:ascii="Book Antiqua" w:hAnsi="Book Antiqua"/>
          <w:i/>
          <w:iCs/>
          <w:sz w:val="23"/>
          <w:szCs w:val="23"/>
          <w:lang w:val="en-US"/>
        </w:rPr>
        <w:t>"Green Supply Chain Management," "Circular Economy," dan "Green Performance Sustainability</w:t>
      </w:r>
      <w:r w:rsidR="0003263A" w:rsidRPr="00401AB4">
        <w:rPr>
          <w:rFonts w:ascii="Book Antiqua" w:hAnsi="Book Antiqua"/>
          <w:sz w:val="23"/>
          <w:szCs w:val="23"/>
          <w:lang w:val="en-US"/>
        </w:rPr>
        <w:t>."</w:t>
      </w:r>
      <w:r>
        <w:rPr>
          <w:rFonts w:ascii="Book Antiqua" w:hAnsi="Book Antiqua"/>
          <w:sz w:val="23"/>
          <w:szCs w:val="23"/>
          <w:lang w:val="en-US"/>
        </w:rPr>
        <w:t xml:space="preserve"> </w:t>
      </w:r>
      <w:r w:rsidR="0003263A" w:rsidRPr="00401AB4">
        <w:rPr>
          <w:rFonts w:ascii="Book Antiqua" w:hAnsi="Book Antiqua"/>
          <w:sz w:val="23"/>
          <w:szCs w:val="23"/>
          <w:lang w:val="en-US"/>
        </w:rPr>
        <w:t xml:space="preserve">Tahap </w:t>
      </w:r>
      <w:r>
        <w:rPr>
          <w:rFonts w:ascii="Book Antiqua" w:hAnsi="Book Antiqua"/>
          <w:sz w:val="23"/>
          <w:szCs w:val="23"/>
          <w:lang w:val="en-US"/>
        </w:rPr>
        <w:t>kedua m</w:t>
      </w:r>
      <w:r w:rsidR="0003263A" w:rsidRPr="00401AB4">
        <w:rPr>
          <w:rFonts w:ascii="Book Antiqua" w:hAnsi="Book Antiqua"/>
          <w:sz w:val="23"/>
          <w:szCs w:val="23"/>
          <w:lang w:val="en-US"/>
        </w:rPr>
        <w:t xml:space="preserve">elaksanakan </w:t>
      </w:r>
      <w:r>
        <w:rPr>
          <w:rFonts w:ascii="Book Antiqua" w:hAnsi="Book Antiqua"/>
          <w:sz w:val="23"/>
          <w:szCs w:val="23"/>
          <w:lang w:val="en-US"/>
        </w:rPr>
        <w:t>p</w:t>
      </w:r>
      <w:r w:rsidR="0003263A" w:rsidRPr="00401AB4">
        <w:rPr>
          <w:rFonts w:ascii="Book Antiqua" w:hAnsi="Book Antiqua"/>
          <w:sz w:val="23"/>
          <w:szCs w:val="23"/>
          <w:lang w:val="en-US"/>
        </w:rPr>
        <w:t xml:space="preserve">roses </w:t>
      </w:r>
      <w:r w:rsidR="0003263A">
        <w:rPr>
          <w:rFonts w:ascii="Book Antiqua" w:hAnsi="Book Antiqua"/>
          <w:sz w:val="23"/>
          <w:szCs w:val="23"/>
          <w:lang w:val="en-US"/>
        </w:rPr>
        <w:t>review</w:t>
      </w:r>
      <w:r>
        <w:rPr>
          <w:rFonts w:ascii="Book Antiqua" w:hAnsi="Book Antiqua"/>
          <w:sz w:val="23"/>
          <w:szCs w:val="23"/>
          <w:lang w:val="en-US"/>
        </w:rPr>
        <w:t xml:space="preserve"> dengan cara </w:t>
      </w:r>
      <w:r w:rsidR="0003263A" w:rsidRPr="00401AB4">
        <w:rPr>
          <w:rFonts w:ascii="Book Antiqua" w:hAnsi="Book Antiqua"/>
          <w:sz w:val="23"/>
          <w:szCs w:val="23"/>
          <w:lang w:val="en-US"/>
        </w:rPr>
        <w:t>Artikel yang diterbitkan antara tahun 201</w:t>
      </w:r>
      <w:r w:rsidR="0092530F">
        <w:rPr>
          <w:rFonts w:ascii="Book Antiqua" w:hAnsi="Book Antiqua"/>
          <w:sz w:val="23"/>
          <w:szCs w:val="23"/>
          <w:lang w:val="en-US"/>
        </w:rPr>
        <w:t>8</w:t>
      </w:r>
      <w:r w:rsidR="0003263A" w:rsidRPr="00401AB4">
        <w:rPr>
          <w:rFonts w:ascii="Book Antiqua" w:hAnsi="Book Antiqua"/>
          <w:sz w:val="23"/>
          <w:szCs w:val="23"/>
          <w:lang w:val="en-US"/>
        </w:rPr>
        <w:t xml:space="preserve"> dan 2023 di jurnal Scopus Q1 dan Q2 dipilih. Kriteria inklusi mencakup penelitian yang menggunakan pendekatan kuantitatif, kualitatif, atau campuran dan membahas implikasi praktis atau teoretis untuk GPS.</w:t>
      </w:r>
      <w:r>
        <w:rPr>
          <w:rFonts w:ascii="Book Antiqua" w:hAnsi="Book Antiqua"/>
          <w:sz w:val="23"/>
          <w:szCs w:val="23"/>
          <w:lang w:val="en-US"/>
        </w:rPr>
        <w:t xml:space="preserve"> Tahap Ketiga yaitu pe</w:t>
      </w:r>
      <w:r w:rsidR="0003263A" w:rsidRPr="00401AB4">
        <w:rPr>
          <w:rFonts w:ascii="Book Antiqua" w:hAnsi="Book Antiqua"/>
          <w:sz w:val="23"/>
          <w:szCs w:val="23"/>
          <w:lang w:val="en-US"/>
        </w:rPr>
        <w:t xml:space="preserve">laporan dan </w:t>
      </w:r>
      <w:r>
        <w:rPr>
          <w:rFonts w:ascii="Book Antiqua" w:hAnsi="Book Antiqua"/>
          <w:sz w:val="23"/>
          <w:szCs w:val="23"/>
          <w:lang w:val="en-US"/>
        </w:rPr>
        <w:t>d</w:t>
      </w:r>
      <w:r w:rsidR="0003263A" w:rsidRPr="00401AB4">
        <w:rPr>
          <w:rFonts w:ascii="Book Antiqua" w:hAnsi="Book Antiqua"/>
          <w:sz w:val="23"/>
          <w:szCs w:val="23"/>
          <w:lang w:val="en-US"/>
        </w:rPr>
        <w:t>iseminasi</w:t>
      </w:r>
      <w:r>
        <w:rPr>
          <w:rFonts w:ascii="Book Antiqua" w:hAnsi="Book Antiqua"/>
          <w:sz w:val="23"/>
          <w:szCs w:val="23"/>
          <w:lang w:val="en-US"/>
        </w:rPr>
        <w:t xml:space="preserve"> dengan mencoba menelaborasi </w:t>
      </w:r>
      <w:r w:rsidR="0003263A" w:rsidRPr="00401AB4">
        <w:rPr>
          <w:rFonts w:ascii="Book Antiqua" w:hAnsi="Book Antiqua"/>
          <w:sz w:val="23"/>
          <w:szCs w:val="23"/>
          <w:lang w:val="en-US"/>
        </w:rPr>
        <w:t>emuan disintesis ke dalam kategori tematik, menyoroti hubungan, tantangan, dan praktik terbaik dalam penerapan GSCM dan CE.</w:t>
      </w:r>
      <w:r>
        <w:rPr>
          <w:rFonts w:ascii="Book Antiqua" w:hAnsi="Book Antiqua"/>
          <w:sz w:val="23"/>
          <w:szCs w:val="23"/>
          <w:lang w:val="en-US"/>
        </w:rPr>
        <w:t xml:space="preserve"> </w:t>
      </w:r>
    </w:p>
    <w:p w14:paraId="0A51F59D" w14:textId="77777777" w:rsidR="00FC06BE" w:rsidRDefault="00FC06BE" w:rsidP="005D7423">
      <w:pPr>
        <w:spacing w:line="276" w:lineRule="auto"/>
        <w:contextualSpacing/>
        <w:jc w:val="both"/>
        <w:rPr>
          <w:rFonts w:ascii="Book Antiqua" w:hAnsi="Book Antiqua"/>
          <w:sz w:val="23"/>
          <w:szCs w:val="23"/>
          <w:lang w:val="en-US"/>
        </w:rPr>
      </w:pPr>
    </w:p>
    <w:p w14:paraId="625D0118" w14:textId="78485781" w:rsidR="0003263A" w:rsidRPr="0003263A" w:rsidRDefault="0003263A" w:rsidP="005D7423">
      <w:pPr>
        <w:spacing w:line="276" w:lineRule="auto"/>
        <w:contextualSpacing/>
        <w:jc w:val="both"/>
        <w:rPr>
          <w:rFonts w:ascii="Book Antiqua" w:hAnsi="Book Antiqua"/>
          <w:sz w:val="23"/>
          <w:szCs w:val="23"/>
          <w:lang w:val="en-ID"/>
        </w:rPr>
      </w:pPr>
      <w:r w:rsidRPr="0003263A">
        <w:rPr>
          <w:rFonts w:ascii="Book Antiqua" w:hAnsi="Book Antiqua"/>
          <w:sz w:val="23"/>
          <w:szCs w:val="23"/>
          <w:lang w:val="en-ID"/>
        </w:rPr>
        <w:t>Untuk memastikan artikel yang direview relevan dengan masalah dan tujuan penelitian, kriteria pencarian dikembangkan sebagai berikut:</w:t>
      </w:r>
    </w:p>
    <w:p w14:paraId="24FFD10F" w14:textId="77777777" w:rsidR="0003263A" w:rsidRPr="0003263A" w:rsidRDefault="0003263A" w:rsidP="005D7423">
      <w:pPr>
        <w:numPr>
          <w:ilvl w:val="0"/>
          <w:numId w:val="13"/>
        </w:numPr>
        <w:spacing w:line="276" w:lineRule="auto"/>
        <w:ind w:left="714" w:hanging="357"/>
        <w:contextualSpacing/>
        <w:jc w:val="both"/>
        <w:rPr>
          <w:rFonts w:ascii="Book Antiqua" w:hAnsi="Book Antiqua"/>
          <w:sz w:val="23"/>
          <w:szCs w:val="23"/>
          <w:lang w:val="en-ID"/>
        </w:rPr>
      </w:pPr>
      <w:r w:rsidRPr="0003263A">
        <w:rPr>
          <w:rFonts w:ascii="Book Antiqua" w:hAnsi="Book Antiqua"/>
          <w:sz w:val="23"/>
          <w:szCs w:val="23"/>
          <w:lang w:val="en-ID"/>
        </w:rPr>
        <w:t>Artikel berasal dari publikasi jurnal ilmiah yang terbit secara periodik, terindeks pada Scopus Q1 dan Q2, dan tidak discontinue;</w:t>
      </w:r>
    </w:p>
    <w:p w14:paraId="0503F00A" w14:textId="77777777" w:rsidR="0003263A" w:rsidRPr="0003263A" w:rsidRDefault="0003263A" w:rsidP="005D7423">
      <w:pPr>
        <w:numPr>
          <w:ilvl w:val="0"/>
          <w:numId w:val="13"/>
        </w:numPr>
        <w:spacing w:line="276" w:lineRule="auto"/>
        <w:ind w:left="714" w:hanging="357"/>
        <w:contextualSpacing/>
        <w:jc w:val="both"/>
        <w:rPr>
          <w:rFonts w:ascii="Book Antiqua" w:hAnsi="Book Antiqua"/>
          <w:sz w:val="23"/>
          <w:szCs w:val="23"/>
          <w:lang w:val="en-ID"/>
        </w:rPr>
      </w:pPr>
      <w:r w:rsidRPr="0003263A">
        <w:rPr>
          <w:rFonts w:ascii="Book Antiqua" w:hAnsi="Book Antiqua"/>
          <w:sz w:val="23"/>
          <w:szCs w:val="23"/>
          <w:lang w:val="en-ID"/>
        </w:rPr>
        <w:t>Artikel ditulis dalam bahasa Inggris dan tersedia dalam format akses terbuka (open access);</w:t>
      </w:r>
    </w:p>
    <w:p w14:paraId="031C5CF8" w14:textId="79211B5C" w:rsidR="0003263A" w:rsidRPr="0003263A" w:rsidRDefault="0003263A" w:rsidP="005D7423">
      <w:pPr>
        <w:numPr>
          <w:ilvl w:val="0"/>
          <w:numId w:val="13"/>
        </w:numPr>
        <w:spacing w:line="276" w:lineRule="auto"/>
        <w:ind w:left="714" w:hanging="357"/>
        <w:contextualSpacing/>
        <w:jc w:val="both"/>
        <w:rPr>
          <w:rFonts w:ascii="Book Antiqua" w:hAnsi="Book Antiqua"/>
          <w:sz w:val="23"/>
          <w:szCs w:val="23"/>
          <w:lang w:val="en-ID"/>
        </w:rPr>
      </w:pPr>
      <w:r w:rsidRPr="0003263A">
        <w:rPr>
          <w:rFonts w:ascii="Book Antiqua" w:hAnsi="Book Antiqua"/>
          <w:sz w:val="23"/>
          <w:szCs w:val="23"/>
          <w:lang w:val="en-ID"/>
        </w:rPr>
        <w:t>Pencarian dibatasi pada artikel yang dipublikasikan dalam lima tahun terakhir (201</w:t>
      </w:r>
      <w:r w:rsidR="0092530F">
        <w:rPr>
          <w:rFonts w:ascii="Book Antiqua" w:hAnsi="Book Antiqua"/>
          <w:sz w:val="23"/>
          <w:szCs w:val="23"/>
          <w:lang w:val="en-ID"/>
        </w:rPr>
        <w:t>8</w:t>
      </w:r>
      <w:r w:rsidRPr="0003263A">
        <w:rPr>
          <w:rFonts w:ascii="Book Antiqua" w:hAnsi="Book Antiqua"/>
          <w:sz w:val="23"/>
          <w:szCs w:val="23"/>
          <w:lang w:val="en-ID"/>
        </w:rPr>
        <w:t xml:space="preserve"> – 2023);</w:t>
      </w:r>
    </w:p>
    <w:p w14:paraId="72274572" w14:textId="3F8E81DC" w:rsidR="0003263A" w:rsidRPr="0003263A" w:rsidRDefault="0003263A" w:rsidP="005D7423">
      <w:pPr>
        <w:numPr>
          <w:ilvl w:val="0"/>
          <w:numId w:val="13"/>
        </w:numPr>
        <w:spacing w:line="276" w:lineRule="auto"/>
        <w:ind w:left="714" w:hanging="357"/>
        <w:contextualSpacing/>
        <w:jc w:val="both"/>
        <w:rPr>
          <w:rFonts w:ascii="Book Antiqua" w:hAnsi="Book Antiqua"/>
          <w:sz w:val="23"/>
          <w:szCs w:val="23"/>
          <w:lang w:val="en-ID"/>
        </w:rPr>
      </w:pPr>
      <w:r w:rsidRPr="0003263A">
        <w:rPr>
          <w:rFonts w:ascii="Book Antiqua" w:hAnsi="Book Antiqua"/>
          <w:sz w:val="23"/>
          <w:szCs w:val="23"/>
          <w:lang w:val="en-ID"/>
        </w:rPr>
        <w:t xml:space="preserve">Pencarian literatur dilakukan melalui Google Scholar dengan kata kunci </w:t>
      </w:r>
      <w:r w:rsidR="00135342" w:rsidRPr="00135342">
        <w:rPr>
          <w:rFonts w:ascii="Book Antiqua" w:hAnsi="Book Antiqua"/>
          <w:i/>
          <w:iCs/>
          <w:sz w:val="23"/>
          <w:szCs w:val="23"/>
          <w:lang w:val="en-US"/>
        </w:rPr>
        <w:t>Green Supply Chain Management," "Circular Economy," dan "Green Performance Sustainability</w:t>
      </w:r>
      <w:r w:rsidR="00135342" w:rsidRPr="00401AB4">
        <w:rPr>
          <w:rFonts w:ascii="Book Antiqua" w:hAnsi="Book Antiqua"/>
          <w:sz w:val="23"/>
          <w:szCs w:val="23"/>
          <w:lang w:val="en-US"/>
        </w:rPr>
        <w:t>."</w:t>
      </w:r>
    </w:p>
    <w:p w14:paraId="67A01ED3" w14:textId="77777777" w:rsidR="0003263A" w:rsidRPr="0003263A" w:rsidRDefault="0003263A" w:rsidP="005D7423">
      <w:pPr>
        <w:numPr>
          <w:ilvl w:val="0"/>
          <w:numId w:val="13"/>
        </w:numPr>
        <w:spacing w:line="276" w:lineRule="auto"/>
        <w:ind w:left="714" w:hanging="357"/>
        <w:contextualSpacing/>
        <w:jc w:val="both"/>
        <w:rPr>
          <w:rFonts w:ascii="Book Antiqua" w:hAnsi="Book Antiqua"/>
          <w:sz w:val="23"/>
          <w:szCs w:val="23"/>
          <w:lang w:val="en-ID"/>
        </w:rPr>
      </w:pPr>
      <w:r w:rsidRPr="0003263A">
        <w:rPr>
          <w:rFonts w:ascii="Book Antiqua" w:hAnsi="Book Antiqua"/>
          <w:sz w:val="23"/>
          <w:szCs w:val="23"/>
          <w:lang w:val="en-ID"/>
        </w:rPr>
        <w:t>Pencarian dibatasi pada sepuluh hasil teratas dari setiap kata kunci dengan minimal 20 sitasi;</w:t>
      </w:r>
    </w:p>
    <w:p w14:paraId="04CB7187" w14:textId="77777777" w:rsidR="0003263A" w:rsidRPr="0003263A" w:rsidRDefault="0003263A" w:rsidP="005D7423">
      <w:pPr>
        <w:numPr>
          <w:ilvl w:val="0"/>
          <w:numId w:val="13"/>
        </w:numPr>
        <w:spacing w:line="276" w:lineRule="auto"/>
        <w:ind w:left="714" w:hanging="357"/>
        <w:contextualSpacing/>
        <w:jc w:val="both"/>
        <w:rPr>
          <w:rFonts w:ascii="Book Antiqua" w:hAnsi="Book Antiqua"/>
          <w:sz w:val="23"/>
          <w:szCs w:val="23"/>
          <w:lang w:val="en-ID"/>
        </w:rPr>
      </w:pPr>
      <w:r w:rsidRPr="0003263A">
        <w:rPr>
          <w:rFonts w:ascii="Book Antiqua" w:hAnsi="Book Antiqua"/>
          <w:sz w:val="23"/>
          <w:szCs w:val="23"/>
          <w:lang w:val="en-ID"/>
        </w:rPr>
        <w:t>Langkah terakhir adalah penyelarasan artikel terpilih dengan tujuan penelitian.</w:t>
      </w:r>
    </w:p>
    <w:p w14:paraId="1ED2AB86" w14:textId="77777777" w:rsidR="00D15AEF" w:rsidRDefault="00D15AEF" w:rsidP="005D7423">
      <w:pPr>
        <w:spacing w:line="276" w:lineRule="auto"/>
        <w:contextualSpacing/>
        <w:jc w:val="both"/>
        <w:rPr>
          <w:rFonts w:ascii="Book Antiqua" w:hAnsi="Book Antiqua"/>
          <w:sz w:val="23"/>
          <w:szCs w:val="23"/>
          <w:lang w:val="en-ID"/>
        </w:rPr>
      </w:pPr>
    </w:p>
    <w:p w14:paraId="40731300" w14:textId="5BFDDB01" w:rsidR="00FC06BE" w:rsidRDefault="0003263A" w:rsidP="005D7423">
      <w:pPr>
        <w:spacing w:line="276" w:lineRule="auto"/>
        <w:contextualSpacing/>
        <w:jc w:val="both"/>
        <w:rPr>
          <w:rFonts w:ascii="Book Antiqua" w:hAnsi="Book Antiqua"/>
          <w:sz w:val="23"/>
          <w:szCs w:val="23"/>
          <w:lang w:val="en-ID"/>
        </w:rPr>
      </w:pPr>
      <w:r w:rsidRPr="0003263A">
        <w:rPr>
          <w:rFonts w:ascii="Book Antiqua" w:hAnsi="Book Antiqua"/>
          <w:sz w:val="23"/>
          <w:szCs w:val="23"/>
          <w:lang w:val="en-ID"/>
        </w:rPr>
        <w:t xml:space="preserve">Artikel yang memenuhi kriteria tersebut dicatat dalam lembar kerja spreadsheet. Data yang dikumpulkan meliputi: nama penulis pertama, tahun terbit, judul artikel, nama jurnal, volume, isu, DOI, peringkat jurnal, serta jumlah sitasi. </w:t>
      </w:r>
      <w:proofErr w:type="gramStart"/>
      <w:r w:rsidRPr="0003263A">
        <w:rPr>
          <w:rFonts w:ascii="Book Antiqua" w:hAnsi="Book Antiqua"/>
          <w:sz w:val="23"/>
          <w:szCs w:val="23"/>
          <w:lang w:val="en-ID"/>
        </w:rPr>
        <w:t>Berdasarkan kriteria pencarian tersebut, ditemukan 10 artikel yang sesuai dengan profil yang ditampilkan pada Tabel 1.</w:t>
      </w:r>
      <w:proofErr w:type="gramEnd"/>
    </w:p>
    <w:p w14:paraId="6C48058A" w14:textId="77777777" w:rsidR="00CA0E9E" w:rsidRPr="0003263A" w:rsidRDefault="00CA0E9E" w:rsidP="005D7423">
      <w:pPr>
        <w:spacing w:line="276" w:lineRule="auto"/>
        <w:contextualSpacing/>
        <w:jc w:val="both"/>
        <w:rPr>
          <w:rFonts w:ascii="Book Antiqua" w:hAnsi="Book Antiqua"/>
          <w:sz w:val="23"/>
          <w:szCs w:val="23"/>
          <w:lang w:val="en-ID"/>
        </w:rPr>
      </w:pPr>
    </w:p>
    <w:p w14:paraId="5133103C" w14:textId="77777777" w:rsidR="00223A93" w:rsidRPr="00CA0E9E" w:rsidRDefault="00223A93" w:rsidP="001F7E08">
      <w:pPr>
        <w:jc w:val="center"/>
        <w:rPr>
          <w:rFonts w:ascii="Book Antiqua" w:hAnsi="Book Antiqua"/>
          <w:b/>
          <w:bCs/>
          <w:sz w:val="23"/>
          <w:szCs w:val="23"/>
        </w:rPr>
      </w:pPr>
      <w:r w:rsidRPr="00CA0E9E">
        <w:rPr>
          <w:rFonts w:ascii="Book Antiqua" w:hAnsi="Book Antiqua"/>
          <w:b/>
          <w:bCs/>
          <w:sz w:val="23"/>
          <w:szCs w:val="23"/>
        </w:rPr>
        <w:lastRenderedPageBreak/>
        <w:t>Tabel 1 Profile Artikel Menurut Kriteria penelusuran</w:t>
      </w:r>
    </w:p>
    <w:tbl>
      <w:tblPr>
        <w:tblW w:w="7123" w:type="dxa"/>
        <w:tblInd w:w="993" w:type="dxa"/>
        <w:tblLook w:val="04A0" w:firstRow="1" w:lastRow="0" w:firstColumn="1" w:lastColumn="0" w:noHBand="0" w:noVBand="1"/>
      </w:tblPr>
      <w:tblGrid>
        <w:gridCol w:w="395"/>
        <w:gridCol w:w="4087"/>
        <w:gridCol w:w="1300"/>
        <w:gridCol w:w="1341"/>
      </w:tblGrid>
      <w:tr w:rsidR="00223A93" w:rsidRPr="00EF5656" w14:paraId="3EB8CBFA" w14:textId="77777777" w:rsidTr="001F7E08">
        <w:trPr>
          <w:trHeight w:val="290"/>
        </w:trPr>
        <w:tc>
          <w:tcPr>
            <w:tcW w:w="4482" w:type="dxa"/>
            <w:gridSpan w:val="2"/>
            <w:tcBorders>
              <w:top w:val="single" w:sz="4" w:space="0" w:color="auto"/>
              <w:left w:val="nil"/>
              <w:bottom w:val="single" w:sz="4" w:space="0" w:color="auto"/>
              <w:right w:val="nil"/>
            </w:tcBorders>
            <w:shd w:val="clear" w:color="auto" w:fill="auto"/>
            <w:noWrap/>
            <w:vAlign w:val="bottom"/>
            <w:hideMark/>
          </w:tcPr>
          <w:p w14:paraId="2F029C9F" w14:textId="77777777" w:rsidR="00223A93" w:rsidRPr="00EF5656" w:rsidRDefault="00223A93"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Profile Artikel</w:t>
            </w:r>
          </w:p>
        </w:tc>
        <w:tc>
          <w:tcPr>
            <w:tcW w:w="1300" w:type="dxa"/>
            <w:tcBorders>
              <w:top w:val="single" w:sz="4" w:space="0" w:color="auto"/>
              <w:left w:val="nil"/>
              <w:bottom w:val="single" w:sz="4" w:space="0" w:color="auto"/>
              <w:right w:val="nil"/>
            </w:tcBorders>
            <w:shd w:val="clear" w:color="auto" w:fill="auto"/>
            <w:noWrap/>
            <w:vAlign w:val="bottom"/>
            <w:hideMark/>
          </w:tcPr>
          <w:p w14:paraId="123F5CE7" w14:textId="77777777" w:rsidR="00223A93" w:rsidRPr="00EF5656" w:rsidRDefault="00223A93"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Frekuensi</w:t>
            </w:r>
          </w:p>
        </w:tc>
        <w:tc>
          <w:tcPr>
            <w:tcW w:w="1341" w:type="dxa"/>
            <w:tcBorders>
              <w:top w:val="single" w:sz="4" w:space="0" w:color="auto"/>
              <w:left w:val="nil"/>
              <w:bottom w:val="single" w:sz="4" w:space="0" w:color="auto"/>
              <w:right w:val="nil"/>
            </w:tcBorders>
            <w:shd w:val="clear" w:color="auto" w:fill="auto"/>
            <w:noWrap/>
            <w:vAlign w:val="bottom"/>
            <w:hideMark/>
          </w:tcPr>
          <w:p w14:paraId="23DBB4EE" w14:textId="77777777" w:rsidR="00223A93" w:rsidRPr="00EF5656" w:rsidRDefault="00223A93"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Prosentase</w:t>
            </w:r>
          </w:p>
        </w:tc>
      </w:tr>
      <w:tr w:rsidR="00223A93" w:rsidRPr="00EF5656" w14:paraId="437AC5A8" w14:textId="77777777" w:rsidTr="001F7E08">
        <w:trPr>
          <w:trHeight w:val="290"/>
        </w:trPr>
        <w:tc>
          <w:tcPr>
            <w:tcW w:w="395" w:type="dxa"/>
            <w:tcBorders>
              <w:top w:val="nil"/>
              <w:left w:val="nil"/>
              <w:bottom w:val="nil"/>
              <w:right w:val="nil"/>
            </w:tcBorders>
            <w:shd w:val="clear" w:color="auto" w:fill="auto"/>
            <w:noWrap/>
            <w:vAlign w:val="bottom"/>
            <w:hideMark/>
          </w:tcPr>
          <w:p w14:paraId="52761487"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A</w:t>
            </w:r>
          </w:p>
        </w:tc>
        <w:tc>
          <w:tcPr>
            <w:tcW w:w="4087" w:type="dxa"/>
            <w:tcBorders>
              <w:top w:val="nil"/>
              <w:left w:val="nil"/>
              <w:bottom w:val="nil"/>
              <w:right w:val="nil"/>
            </w:tcBorders>
            <w:shd w:val="clear" w:color="auto" w:fill="auto"/>
            <w:noWrap/>
            <w:vAlign w:val="bottom"/>
            <w:hideMark/>
          </w:tcPr>
          <w:p w14:paraId="16FE6FAA" w14:textId="77777777" w:rsidR="00223A93" w:rsidRPr="00EF5656" w:rsidRDefault="00223A93" w:rsidP="00FF16BA">
            <w:pPr>
              <w:spacing w:after="0" w:line="240" w:lineRule="auto"/>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Kata kunci penelusuran</w:t>
            </w:r>
          </w:p>
        </w:tc>
        <w:tc>
          <w:tcPr>
            <w:tcW w:w="1300" w:type="dxa"/>
            <w:tcBorders>
              <w:top w:val="nil"/>
              <w:left w:val="nil"/>
              <w:bottom w:val="nil"/>
              <w:right w:val="nil"/>
            </w:tcBorders>
            <w:shd w:val="clear" w:color="auto" w:fill="auto"/>
            <w:noWrap/>
            <w:vAlign w:val="bottom"/>
            <w:hideMark/>
          </w:tcPr>
          <w:p w14:paraId="3A0E8076" w14:textId="77777777" w:rsidR="00223A93" w:rsidRPr="00EF5656" w:rsidRDefault="00223A93" w:rsidP="00FF16BA">
            <w:pPr>
              <w:spacing w:after="0" w:line="240" w:lineRule="auto"/>
              <w:rPr>
                <w:rFonts w:ascii="Book Antiqua" w:eastAsia="Times New Roman" w:hAnsi="Book Antiqua" w:cs="Calibri"/>
                <w:b/>
                <w:bCs/>
                <w:color w:val="000000"/>
                <w:kern w:val="0"/>
                <w:sz w:val="23"/>
                <w:szCs w:val="23"/>
                <w:lang w:eastAsia="en-ID"/>
                <w14:ligatures w14:val="none"/>
              </w:rPr>
            </w:pPr>
          </w:p>
        </w:tc>
        <w:tc>
          <w:tcPr>
            <w:tcW w:w="1341" w:type="dxa"/>
            <w:tcBorders>
              <w:top w:val="nil"/>
              <w:left w:val="nil"/>
              <w:bottom w:val="nil"/>
              <w:right w:val="nil"/>
            </w:tcBorders>
            <w:shd w:val="clear" w:color="auto" w:fill="auto"/>
            <w:noWrap/>
            <w:vAlign w:val="bottom"/>
            <w:hideMark/>
          </w:tcPr>
          <w:p w14:paraId="5962EF14" w14:textId="77777777" w:rsidR="00223A93" w:rsidRPr="00EF5656" w:rsidRDefault="00223A93" w:rsidP="00FF16BA">
            <w:pPr>
              <w:spacing w:after="0" w:line="240" w:lineRule="auto"/>
              <w:jc w:val="center"/>
              <w:rPr>
                <w:rFonts w:ascii="Book Antiqua" w:eastAsia="Times New Roman" w:hAnsi="Book Antiqua" w:cs="Times New Roman"/>
                <w:b/>
                <w:bCs/>
                <w:kern w:val="0"/>
                <w:sz w:val="23"/>
                <w:szCs w:val="23"/>
                <w:lang w:eastAsia="en-ID"/>
                <w14:ligatures w14:val="none"/>
              </w:rPr>
            </w:pPr>
          </w:p>
        </w:tc>
      </w:tr>
      <w:tr w:rsidR="00223A93" w:rsidRPr="00EF5656" w14:paraId="31E23D19" w14:textId="77777777" w:rsidTr="001F7E08">
        <w:trPr>
          <w:trHeight w:val="280"/>
        </w:trPr>
        <w:tc>
          <w:tcPr>
            <w:tcW w:w="395" w:type="dxa"/>
            <w:tcBorders>
              <w:top w:val="nil"/>
              <w:left w:val="nil"/>
              <w:bottom w:val="nil"/>
              <w:right w:val="nil"/>
            </w:tcBorders>
            <w:shd w:val="clear" w:color="auto" w:fill="auto"/>
            <w:noWrap/>
            <w:vAlign w:val="bottom"/>
            <w:hideMark/>
          </w:tcPr>
          <w:p w14:paraId="57FD8D61" w14:textId="77777777" w:rsidR="00223A93" w:rsidRPr="00EF5656" w:rsidRDefault="00223A93" w:rsidP="00FF16BA">
            <w:pPr>
              <w:spacing w:after="0" w:line="240" w:lineRule="auto"/>
              <w:jc w:val="center"/>
              <w:rPr>
                <w:rFonts w:ascii="Book Antiqua" w:eastAsia="Times New Roman" w:hAnsi="Book Antiqua" w:cs="Times New Roman"/>
                <w:kern w:val="0"/>
                <w:sz w:val="23"/>
                <w:szCs w:val="23"/>
                <w:lang w:eastAsia="en-ID"/>
                <w14:ligatures w14:val="none"/>
              </w:rPr>
            </w:pPr>
          </w:p>
        </w:tc>
        <w:tc>
          <w:tcPr>
            <w:tcW w:w="4087" w:type="dxa"/>
            <w:tcBorders>
              <w:top w:val="nil"/>
              <w:left w:val="nil"/>
              <w:bottom w:val="nil"/>
              <w:right w:val="nil"/>
            </w:tcBorders>
            <w:shd w:val="clear" w:color="auto" w:fill="auto"/>
            <w:hideMark/>
          </w:tcPr>
          <w:p w14:paraId="3525A9CA" w14:textId="77777777" w:rsidR="00223A93" w:rsidRPr="00EF5656" w:rsidRDefault="00223A93" w:rsidP="00FF16BA">
            <w:pPr>
              <w:spacing w:after="0" w:line="240" w:lineRule="auto"/>
              <w:rPr>
                <w:rFonts w:ascii="Book Antiqua" w:eastAsia="Times New Roman" w:hAnsi="Book Antiqua" w:cs="Calibri"/>
                <w:i/>
                <w:iCs/>
                <w:color w:val="000000"/>
                <w:kern w:val="0"/>
                <w:sz w:val="23"/>
                <w:szCs w:val="23"/>
                <w:lang w:eastAsia="en-ID"/>
                <w14:ligatures w14:val="none"/>
              </w:rPr>
            </w:pPr>
            <w:r w:rsidRPr="00EF5656">
              <w:rPr>
                <w:rFonts w:ascii="Book Antiqua" w:eastAsia="Times New Roman" w:hAnsi="Book Antiqua" w:cs="Calibri"/>
                <w:i/>
                <w:iCs/>
                <w:color w:val="000000"/>
                <w:kern w:val="0"/>
                <w:sz w:val="23"/>
                <w:szCs w:val="23"/>
                <w:lang w:eastAsia="en-ID"/>
                <w14:ligatures w14:val="none"/>
              </w:rPr>
              <w:t>Green Performance Sustainability (GPS)</w:t>
            </w:r>
          </w:p>
        </w:tc>
        <w:tc>
          <w:tcPr>
            <w:tcW w:w="1300" w:type="dxa"/>
            <w:tcBorders>
              <w:top w:val="nil"/>
              <w:left w:val="nil"/>
              <w:bottom w:val="nil"/>
              <w:right w:val="nil"/>
            </w:tcBorders>
            <w:shd w:val="clear" w:color="auto" w:fill="auto"/>
            <w:noWrap/>
            <w:vAlign w:val="bottom"/>
            <w:hideMark/>
          </w:tcPr>
          <w:p w14:paraId="00EF8546"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4</w:t>
            </w:r>
          </w:p>
        </w:tc>
        <w:tc>
          <w:tcPr>
            <w:tcW w:w="1341" w:type="dxa"/>
            <w:tcBorders>
              <w:top w:val="nil"/>
              <w:left w:val="nil"/>
              <w:bottom w:val="nil"/>
              <w:right w:val="nil"/>
            </w:tcBorders>
            <w:shd w:val="clear" w:color="auto" w:fill="auto"/>
            <w:noWrap/>
            <w:vAlign w:val="bottom"/>
            <w:hideMark/>
          </w:tcPr>
          <w:p w14:paraId="7FD88E91"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25%</w:t>
            </w:r>
          </w:p>
        </w:tc>
      </w:tr>
      <w:tr w:rsidR="00223A93" w:rsidRPr="00EF5656" w14:paraId="33217833" w14:textId="77777777" w:rsidTr="001F7E08">
        <w:trPr>
          <w:trHeight w:val="280"/>
        </w:trPr>
        <w:tc>
          <w:tcPr>
            <w:tcW w:w="395" w:type="dxa"/>
            <w:tcBorders>
              <w:top w:val="nil"/>
              <w:left w:val="nil"/>
              <w:bottom w:val="nil"/>
              <w:right w:val="nil"/>
            </w:tcBorders>
            <w:shd w:val="clear" w:color="auto" w:fill="auto"/>
            <w:noWrap/>
            <w:vAlign w:val="bottom"/>
            <w:hideMark/>
          </w:tcPr>
          <w:p w14:paraId="4F4EC72A"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p>
        </w:tc>
        <w:tc>
          <w:tcPr>
            <w:tcW w:w="4087" w:type="dxa"/>
            <w:tcBorders>
              <w:top w:val="nil"/>
              <w:left w:val="nil"/>
              <w:bottom w:val="nil"/>
              <w:right w:val="nil"/>
            </w:tcBorders>
            <w:shd w:val="clear" w:color="auto" w:fill="auto"/>
            <w:hideMark/>
          </w:tcPr>
          <w:p w14:paraId="1C3B835B" w14:textId="77777777" w:rsidR="00223A93" w:rsidRPr="00EF5656" w:rsidRDefault="00223A93" w:rsidP="00FF16BA">
            <w:pPr>
              <w:spacing w:after="0" w:line="240" w:lineRule="auto"/>
              <w:rPr>
                <w:rFonts w:ascii="Book Antiqua" w:eastAsia="Times New Roman" w:hAnsi="Book Antiqua" w:cs="Calibri"/>
                <w:i/>
                <w:iCs/>
                <w:color w:val="000000"/>
                <w:kern w:val="0"/>
                <w:sz w:val="23"/>
                <w:szCs w:val="23"/>
                <w:lang w:eastAsia="en-ID"/>
                <w14:ligatures w14:val="none"/>
              </w:rPr>
            </w:pPr>
            <w:r w:rsidRPr="00EF5656">
              <w:rPr>
                <w:rFonts w:ascii="Book Antiqua" w:eastAsia="Times New Roman" w:hAnsi="Book Antiqua" w:cs="Calibri"/>
                <w:i/>
                <w:iCs/>
                <w:color w:val="000000"/>
                <w:kern w:val="0"/>
                <w:sz w:val="23"/>
                <w:szCs w:val="23"/>
                <w:lang w:eastAsia="en-ID"/>
                <w14:ligatures w14:val="none"/>
              </w:rPr>
              <w:t xml:space="preserve">Green Supply Chain Management (GSCM) </w:t>
            </w:r>
          </w:p>
        </w:tc>
        <w:tc>
          <w:tcPr>
            <w:tcW w:w="1300" w:type="dxa"/>
            <w:tcBorders>
              <w:top w:val="nil"/>
              <w:left w:val="nil"/>
              <w:bottom w:val="nil"/>
              <w:right w:val="nil"/>
            </w:tcBorders>
            <w:shd w:val="clear" w:color="auto" w:fill="auto"/>
            <w:noWrap/>
            <w:vAlign w:val="bottom"/>
            <w:hideMark/>
          </w:tcPr>
          <w:p w14:paraId="322AFF85"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7</w:t>
            </w:r>
          </w:p>
        </w:tc>
        <w:tc>
          <w:tcPr>
            <w:tcW w:w="1341" w:type="dxa"/>
            <w:tcBorders>
              <w:top w:val="nil"/>
              <w:left w:val="nil"/>
              <w:bottom w:val="nil"/>
              <w:right w:val="nil"/>
            </w:tcBorders>
            <w:shd w:val="clear" w:color="auto" w:fill="auto"/>
            <w:noWrap/>
            <w:vAlign w:val="bottom"/>
            <w:hideMark/>
          </w:tcPr>
          <w:p w14:paraId="36995367"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44%</w:t>
            </w:r>
          </w:p>
        </w:tc>
      </w:tr>
      <w:tr w:rsidR="00223A93" w:rsidRPr="00EF5656" w14:paraId="4AF50E43" w14:textId="77777777" w:rsidTr="001F7E08">
        <w:trPr>
          <w:trHeight w:val="280"/>
        </w:trPr>
        <w:tc>
          <w:tcPr>
            <w:tcW w:w="395" w:type="dxa"/>
            <w:tcBorders>
              <w:top w:val="nil"/>
              <w:left w:val="nil"/>
              <w:bottom w:val="single" w:sz="4" w:space="0" w:color="auto"/>
              <w:right w:val="nil"/>
            </w:tcBorders>
            <w:shd w:val="clear" w:color="auto" w:fill="auto"/>
            <w:noWrap/>
            <w:vAlign w:val="bottom"/>
            <w:hideMark/>
          </w:tcPr>
          <w:p w14:paraId="260D17F1"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 </w:t>
            </w:r>
          </w:p>
        </w:tc>
        <w:tc>
          <w:tcPr>
            <w:tcW w:w="4087" w:type="dxa"/>
            <w:tcBorders>
              <w:top w:val="nil"/>
              <w:left w:val="nil"/>
              <w:bottom w:val="single" w:sz="4" w:space="0" w:color="auto"/>
              <w:right w:val="nil"/>
            </w:tcBorders>
            <w:shd w:val="clear" w:color="auto" w:fill="auto"/>
            <w:hideMark/>
          </w:tcPr>
          <w:p w14:paraId="5F5C431A" w14:textId="77777777" w:rsidR="00223A93" w:rsidRPr="00EF5656" w:rsidRDefault="00223A93" w:rsidP="00FF16BA">
            <w:pPr>
              <w:spacing w:after="0" w:line="240" w:lineRule="auto"/>
              <w:rPr>
                <w:rFonts w:ascii="Book Antiqua" w:eastAsia="Times New Roman" w:hAnsi="Book Antiqua" w:cs="Calibri"/>
                <w:i/>
                <w:iCs/>
                <w:color w:val="000000"/>
                <w:kern w:val="0"/>
                <w:sz w:val="23"/>
                <w:szCs w:val="23"/>
                <w:lang w:eastAsia="en-ID"/>
                <w14:ligatures w14:val="none"/>
              </w:rPr>
            </w:pPr>
            <w:r w:rsidRPr="00EF5656">
              <w:rPr>
                <w:rFonts w:ascii="Book Antiqua" w:eastAsia="Times New Roman" w:hAnsi="Book Antiqua" w:cs="Calibri"/>
                <w:i/>
                <w:iCs/>
                <w:color w:val="000000"/>
                <w:kern w:val="0"/>
                <w:sz w:val="23"/>
                <w:szCs w:val="23"/>
                <w:lang w:eastAsia="en-ID"/>
                <w14:ligatures w14:val="none"/>
              </w:rPr>
              <w:t xml:space="preserve">Circular Economy (CE) </w:t>
            </w:r>
          </w:p>
        </w:tc>
        <w:tc>
          <w:tcPr>
            <w:tcW w:w="1300" w:type="dxa"/>
            <w:tcBorders>
              <w:top w:val="nil"/>
              <w:left w:val="nil"/>
              <w:bottom w:val="single" w:sz="4" w:space="0" w:color="auto"/>
              <w:right w:val="nil"/>
            </w:tcBorders>
            <w:shd w:val="clear" w:color="auto" w:fill="auto"/>
            <w:noWrap/>
            <w:vAlign w:val="bottom"/>
            <w:hideMark/>
          </w:tcPr>
          <w:p w14:paraId="71873261"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5</w:t>
            </w:r>
          </w:p>
        </w:tc>
        <w:tc>
          <w:tcPr>
            <w:tcW w:w="1341" w:type="dxa"/>
            <w:tcBorders>
              <w:top w:val="nil"/>
              <w:left w:val="nil"/>
              <w:bottom w:val="single" w:sz="4" w:space="0" w:color="auto"/>
              <w:right w:val="nil"/>
            </w:tcBorders>
            <w:shd w:val="clear" w:color="auto" w:fill="auto"/>
            <w:noWrap/>
            <w:vAlign w:val="bottom"/>
            <w:hideMark/>
          </w:tcPr>
          <w:p w14:paraId="6AA4AFB1"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31%</w:t>
            </w:r>
          </w:p>
        </w:tc>
      </w:tr>
      <w:tr w:rsidR="00223A93" w:rsidRPr="00EF5656" w14:paraId="1612D6AB" w14:textId="77777777" w:rsidTr="001F7E08">
        <w:trPr>
          <w:trHeight w:val="290"/>
        </w:trPr>
        <w:tc>
          <w:tcPr>
            <w:tcW w:w="4482" w:type="dxa"/>
            <w:gridSpan w:val="2"/>
            <w:tcBorders>
              <w:top w:val="nil"/>
              <w:left w:val="nil"/>
              <w:bottom w:val="single" w:sz="4" w:space="0" w:color="auto"/>
              <w:right w:val="nil"/>
            </w:tcBorders>
            <w:shd w:val="clear" w:color="auto" w:fill="auto"/>
            <w:noWrap/>
            <w:vAlign w:val="bottom"/>
            <w:hideMark/>
          </w:tcPr>
          <w:p w14:paraId="36310EEF" w14:textId="77777777" w:rsidR="00223A93" w:rsidRPr="00EF5656" w:rsidRDefault="00223A93"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Total</w:t>
            </w:r>
          </w:p>
        </w:tc>
        <w:tc>
          <w:tcPr>
            <w:tcW w:w="1300" w:type="dxa"/>
            <w:tcBorders>
              <w:top w:val="nil"/>
              <w:left w:val="nil"/>
              <w:bottom w:val="single" w:sz="4" w:space="0" w:color="auto"/>
              <w:right w:val="nil"/>
            </w:tcBorders>
            <w:shd w:val="clear" w:color="auto" w:fill="auto"/>
            <w:noWrap/>
            <w:vAlign w:val="bottom"/>
            <w:hideMark/>
          </w:tcPr>
          <w:p w14:paraId="1316C490" w14:textId="77777777" w:rsidR="00223A93" w:rsidRPr="00EF5656" w:rsidRDefault="00223A93"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16</w:t>
            </w:r>
          </w:p>
        </w:tc>
        <w:tc>
          <w:tcPr>
            <w:tcW w:w="1341" w:type="dxa"/>
            <w:tcBorders>
              <w:top w:val="nil"/>
              <w:left w:val="nil"/>
              <w:bottom w:val="single" w:sz="4" w:space="0" w:color="auto"/>
              <w:right w:val="nil"/>
            </w:tcBorders>
            <w:shd w:val="clear" w:color="auto" w:fill="auto"/>
            <w:noWrap/>
            <w:vAlign w:val="bottom"/>
            <w:hideMark/>
          </w:tcPr>
          <w:p w14:paraId="6B7F84B4" w14:textId="77777777" w:rsidR="00223A93" w:rsidRPr="00EF5656" w:rsidRDefault="00223A93"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100%</w:t>
            </w:r>
          </w:p>
        </w:tc>
      </w:tr>
      <w:tr w:rsidR="00223A93" w:rsidRPr="00EF5656" w14:paraId="451268DF" w14:textId="77777777" w:rsidTr="001F7E08">
        <w:trPr>
          <w:trHeight w:val="290"/>
        </w:trPr>
        <w:tc>
          <w:tcPr>
            <w:tcW w:w="395" w:type="dxa"/>
            <w:tcBorders>
              <w:top w:val="nil"/>
              <w:left w:val="nil"/>
              <w:bottom w:val="nil"/>
              <w:right w:val="nil"/>
            </w:tcBorders>
            <w:shd w:val="clear" w:color="auto" w:fill="auto"/>
            <w:noWrap/>
            <w:vAlign w:val="bottom"/>
            <w:hideMark/>
          </w:tcPr>
          <w:p w14:paraId="6BC21989"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B</w:t>
            </w:r>
          </w:p>
        </w:tc>
        <w:tc>
          <w:tcPr>
            <w:tcW w:w="4087" w:type="dxa"/>
            <w:tcBorders>
              <w:top w:val="nil"/>
              <w:left w:val="nil"/>
              <w:bottom w:val="nil"/>
              <w:right w:val="nil"/>
            </w:tcBorders>
            <w:shd w:val="clear" w:color="auto" w:fill="auto"/>
            <w:noWrap/>
            <w:vAlign w:val="bottom"/>
            <w:hideMark/>
          </w:tcPr>
          <w:p w14:paraId="105A9E8C"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Tahun Terbit</w:t>
            </w:r>
          </w:p>
        </w:tc>
        <w:tc>
          <w:tcPr>
            <w:tcW w:w="1300" w:type="dxa"/>
            <w:tcBorders>
              <w:top w:val="nil"/>
              <w:left w:val="nil"/>
              <w:bottom w:val="nil"/>
              <w:right w:val="nil"/>
            </w:tcBorders>
            <w:shd w:val="clear" w:color="auto" w:fill="auto"/>
            <w:noWrap/>
            <w:vAlign w:val="bottom"/>
            <w:hideMark/>
          </w:tcPr>
          <w:p w14:paraId="7F812B69"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341" w:type="dxa"/>
            <w:tcBorders>
              <w:top w:val="nil"/>
              <w:left w:val="nil"/>
              <w:bottom w:val="nil"/>
              <w:right w:val="nil"/>
            </w:tcBorders>
            <w:shd w:val="clear" w:color="auto" w:fill="auto"/>
            <w:noWrap/>
            <w:vAlign w:val="bottom"/>
            <w:hideMark/>
          </w:tcPr>
          <w:p w14:paraId="196B5116" w14:textId="77777777" w:rsidR="00223A93" w:rsidRPr="00EF5656" w:rsidRDefault="00223A93" w:rsidP="00FF16BA">
            <w:pPr>
              <w:spacing w:after="0" w:line="240" w:lineRule="auto"/>
              <w:jc w:val="center"/>
              <w:rPr>
                <w:rFonts w:ascii="Book Antiqua" w:eastAsia="Times New Roman" w:hAnsi="Book Antiqua" w:cs="Times New Roman"/>
                <w:kern w:val="0"/>
                <w:sz w:val="23"/>
                <w:szCs w:val="23"/>
                <w:lang w:eastAsia="en-ID"/>
                <w14:ligatures w14:val="none"/>
              </w:rPr>
            </w:pPr>
          </w:p>
        </w:tc>
      </w:tr>
      <w:tr w:rsidR="00223A93" w:rsidRPr="00EF5656" w14:paraId="63BC5E7A" w14:textId="77777777" w:rsidTr="001F7E08">
        <w:trPr>
          <w:trHeight w:val="290"/>
        </w:trPr>
        <w:tc>
          <w:tcPr>
            <w:tcW w:w="395" w:type="dxa"/>
            <w:tcBorders>
              <w:top w:val="nil"/>
              <w:left w:val="nil"/>
              <w:bottom w:val="nil"/>
              <w:right w:val="nil"/>
            </w:tcBorders>
            <w:shd w:val="clear" w:color="auto" w:fill="auto"/>
            <w:noWrap/>
            <w:vAlign w:val="bottom"/>
            <w:hideMark/>
          </w:tcPr>
          <w:p w14:paraId="6E4E0F79" w14:textId="77777777" w:rsidR="00223A93" w:rsidRPr="00EF5656" w:rsidRDefault="00223A93" w:rsidP="00FF16BA">
            <w:pPr>
              <w:spacing w:after="0" w:line="240" w:lineRule="auto"/>
              <w:jc w:val="center"/>
              <w:rPr>
                <w:rFonts w:ascii="Book Antiqua" w:eastAsia="Times New Roman" w:hAnsi="Book Antiqua" w:cs="Times New Roman"/>
                <w:kern w:val="0"/>
                <w:sz w:val="23"/>
                <w:szCs w:val="23"/>
                <w:lang w:eastAsia="en-ID"/>
                <w14:ligatures w14:val="none"/>
              </w:rPr>
            </w:pPr>
          </w:p>
        </w:tc>
        <w:tc>
          <w:tcPr>
            <w:tcW w:w="4087" w:type="dxa"/>
            <w:tcBorders>
              <w:top w:val="nil"/>
              <w:left w:val="nil"/>
              <w:bottom w:val="nil"/>
              <w:right w:val="nil"/>
            </w:tcBorders>
            <w:shd w:val="clear" w:color="auto" w:fill="auto"/>
            <w:noWrap/>
            <w:vAlign w:val="bottom"/>
            <w:hideMark/>
          </w:tcPr>
          <w:p w14:paraId="43B47457"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2018</w:t>
            </w:r>
          </w:p>
        </w:tc>
        <w:tc>
          <w:tcPr>
            <w:tcW w:w="1300" w:type="dxa"/>
            <w:tcBorders>
              <w:top w:val="nil"/>
              <w:left w:val="nil"/>
              <w:bottom w:val="nil"/>
              <w:right w:val="nil"/>
            </w:tcBorders>
            <w:shd w:val="clear" w:color="auto" w:fill="auto"/>
            <w:noWrap/>
            <w:vAlign w:val="bottom"/>
            <w:hideMark/>
          </w:tcPr>
          <w:p w14:paraId="7CE01048"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1</w:t>
            </w:r>
          </w:p>
        </w:tc>
        <w:tc>
          <w:tcPr>
            <w:tcW w:w="1341" w:type="dxa"/>
            <w:tcBorders>
              <w:top w:val="nil"/>
              <w:left w:val="nil"/>
              <w:bottom w:val="nil"/>
              <w:right w:val="nil"/>
            </w:tcBorders>
            <w:shd w:val="clear" w:color="auto" w:fill="auto"/>
            <w:noWrap/>
            <w:vAlign w:val="bottom"/>
            <w:hideMark/>
          </w:tcPr>
          <w:p w14:paraId="3ADDA2D3"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6%</w:t>
            </w:r>
          </w:p>
        </w:tc>
      </w:tr>
      <w:tr w:rsidR="00223A93" w:rsidRPr="00EF5656" w14:paraId="4ED6ACAF" w14:textId="77777777" w:rsidTr="001F7E08">
        <w:trPr>
          <w:trHeight w:val="290"/>
        </w:trPr>
        <w:tc>
          <w:tcPr>
            <w:tcW w:w="395" w:type="dxa"/>
            <w:tcBorders>
              <w:top w:val="nil"/>
              <w:left w:val="nil"/>
              <w:bottom w:val="nil"/>
              <w:right w:val="nil"/>
            </w:tcBorders>
            <w:shd w:val="clear" w:color="auto" w:fill="auto"/>
            <w:noWrap/>
            <w:vAlign w:val="bottom"/>
            <w:hideMark/>
          </w:tcPr>
          <w:p w14:paraId="4C8168C1"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p>
        </w:tc>
        <w:tc>
          <w:tcPr>
            <w:tcW w:w="4087" w:type="dxa"/>
            <w:tcBorders>
              <w:top w:val="nil"/>
              <w:left w:val="nil"/>
              <w:bottom w:val="nil"/>
              <w:right w:val="nil"/>
            </w:tcBorders>
            <w:shd w:val="clear" w:color="auto" w:fill="auto"/>
            <w:noWrap/>
            <w:vAlign w:val="bottom"/>
            <w:hideMark/>
          </w:tcPr>
          <w:p w14:paraId="1B9C8650"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2019</w:t>
            </w:r>
          </w:p>
        </w:tc>
        <w:tc>
          <w:tcPr>
            <w:tcW w:w="1300" w:type="dxa"/>
            <w:tcBorders>
              <w:top w:val="nil"/>
              <w:left w:val="nil"/>
              <w:bottom w:val="nil"/>
              <w:right w:val="nil"/>
            </w:tcBorders>
            <w:shd w:val="clear" w:color="auto" w:fill="auto"/>
            <w:noWrap/>
            <w:vAlign w:val="bottom"/>
            <w:hideMark/>
          </w:tcPr>
          <w:p w14:paraId="5ED96881"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1</w:t>
            </w:r>
          </w:p>
        </w:tc>
        <w:tc>
          <w:tcPr>
            <w:tcW w:w="1341" w:type="dxa"/>
            <w:tcBorders>
              <w:top w:val="nil"/>
              <w:left w:val="nil"/>
              <w:bottom w:val="nil"/>
              <w:right w:val="nil"/>
            </w:tcBorders>
            <w:shd w:val="clear" w:color="auto" w:fill="auto"/>
            <w:noWrap/>
            <w:vAlign w:val="bottom"/>
            <w:hideMark/>
          </w:tcPr>
          <w:p w14:paraId="558AF49A"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6%</w:t>
            </w:r>
          </w:p>
        </w:tc>
      </w:tr>
      <w:tr w:rsidR="00223A93" w:rsidRPr="00EF5656" w14:paraId="14193B5F" w14:textId="77777777" w:rsidTr="001F7E08">
        <w:trPr>
          <w:trHeight w:val="290"/>
        </w:trPr>
        <w:tc>
          <w:tcPr>
            <w:tcW w:w="395" w:type="dxa"/>
            <w:tcBorders>
              <w:top w:val="nil"/>
              <w:left w:val="nil"/>
              <w:bottom w:val="nil"/>
              <w:right w:val="nil"/>
            </w:tcBorders>
            <w:shd w:val="clear" w:color="auto" w:fill="auto"/>
            <w:noWrap/>
            <w:vAlign w:val="bottom"/>
            <w:hideMark/>
          </w:tcPr>
          <w:p w14:paraId="1CAB8F44"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p>
        </w:tc>
        <w:tc>
          <w:tcPr>
            <w:tcW w:w="4087" w:type="dxa"/>
            <w:tcBorders>
              <w:top w:val="nil"/>
              <w:left w:val="nil"/>
              <w:bottom w:val="nil"/>
              <w:right w:val="nil"/>
            </w:tcBorders>
            <w:shd w:val="clear" w:color="auto" w:fill="auto"/>
            <w:noWrap/>
            <w:vAlign w:val="bottom"/>
            <w:hideMark/>
          </w:tcPr>
          <w:p w14:paraId="7CA3E76F"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2020</w:t>
            </w:r>
          </w:p>
        </w:tc>
        <w:tc>
          <w:tcPr>
            <w:tcW w:w="1300" w:type="dxa"/>
            <w:tcBorders>
              <w:top w:val="nil"/>
              <w:left w:val="nil"/>
              <w:bottom w:val="nil"/>
              <w:right w:val="nil"/>
            </w:tcBorders>
            <w:shd w:val="clear" w:color="auto" w:fill="auto"/>
            <w:noWrap/>
            <w:vAlign w:val="bottom"/>
            <w:hideMark/>
          </w:tcPr>
          <w:p w14:paraId="36F29552"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1</w:t>
            </w:r>
          </w:p>
        </w:tc>
        <w:tc>
          <w:tcPr>
            <w:tcW w:w="1341" w:type="dxa"/>
            <w:tcBorders>
              <w:top w:val="nil"/>
              <w:left w:val="nil"/>
              <w:bottom w:val="nil"/>
              <w:right w:val="nil"/>
            </w:tcBorders>
            <w:shd w:val="clear" w:color="auto" w:fill="auto"/>
            <w:noWrap/>
            <w:vAlign w:val="bottom"/>
            <w:hideMark/>
          </w:tcPr>
          <w:p w14:paraId="13573858"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6%</w:t>
            </w:r>
          </w:p>
        </w:tc>
      </w:tr>
      <w:tr w:rsidR="00223A93" w:rsidRPr="00EF5656" w14:paraId="117572A4" w14:textId="77777777" w:rsidTr="001F7E08">
        <w:trPr>
          <w:trHeight w:val="290"/>
        </w:trPr>
        <w:tc>
          <w:tcPr>
            <w:tcW w:w="395" w:type="dxa"/>
            <w:tcBorders>
              <w:top w:val="nil"/>
              <w:left w:val="nil"/>
              <w:bottom w:val="nil"/>
              <w:right w:val="nil"/>
            </w:tcBorders>
            <w:shd w:val="clear" w:color="auto" w:fill="auto"/>
            <w:noWrap/>
            <w:vAlign w:val="bottom"/>
            <w:hideMark/>
          </w:tcPr>
          <w:p w14:paraId="27077638"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p>
        </w:tc>
        <w:tc>
          <w:tcPr>
            <w:tcW w:w="4087" w:type="dxa"/>
            <w:tcBorders>
              <w:top w:val="nil"/>
              <w:left w:val="nil"/>
              <w:bottom w:val="nil"/>
              <w:right w:val="nil"/>
            </w:tcBorders>
            <w:shd w:val="clear" w:color="auto" w:fill="auto"/>
            <w:noWrap/>
            <w:vAlign w:val="bottom"/>
            <w:hideMark/>
          </w:tcPr>
          <w:p w14:paraId="644EF97D"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2021</w:t>
            </w:r>
          </w:p>
        </w:tc>
        <w:tc>
          <w:tcPr>
            <w:tcW w:w="1300" w:type="dxa"/>
            <w:tcBorders>
              <w:top w:val="nil"/>
              <w:left w:val="nil"/>
              <w:bottom w:val="nil"/>
              <w:right w:val="nil"/>
            </w:tcBorders>
            <w:shd w:val="clear" w:color="auto" w:fill="auto"/>
            <w:noWrap/>
            <w:vAlign w:val="bottom"/>
            <w:hideMark/>
          </w:tcPr>
          <w:p w14:paraId="44C624A0"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4</w:t>
            </w:r>
          </w:p>
        </w:tc>
        <w:tc>
          <w:tcPr>
            <w:tcW w:w="1341" w:type="dxa"/>
            <w:tcBorders>
              <w:top w:val="nil"/>
              <w:left w:val="nil"/>
              <w:bottom w:val="nil"/>
              <w:right w:val="nil"/>
            </w:tcBorders>
            <w:shd w:val="clear" w:color="auto" w:fill="auto"/>
            <w:noWrap/>
            <w:vAlign w:val="bottom"/>
            <w:hideMark/>
          </w:tcPr>
          <w:p w14:paraId="0077DD67"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25%</w:t>
            </w:r>
          </w:p>
        </w:tc>
      </w:tr>
      <w:tr w:rsidR="00223A93" w:rsidRPr="00EF5656" w14:paraId="22519567" w14:textId="77777777" w:rsidTr="001F7E08">
        <w:trPr>
          <w:trHeight w:val="290"/>
        </w:trPr>
        <w:tc>
          <w:tcPr>
            <w:tcW w:w="395" w:type="dxa"/>
            <w:tcBorders>
              <w:top w:val="nil"/>
              <w:left w:val="nil"/>
              <w:bottom w:val="nil"/>
              <w:right w:val="nil"/>
            </w:tcBorders>
            <w:shd w:val="clear" w:color="auto" w:fill="auto"/>
            <w:noWrap/>
            <w:vAlign w:val="bottom"/>
            <w:hideMark/>
          </w:tcPr>
          <w:p w14:paraId="61BBB639"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p>
        </w:tc>
        <w:tc>
          <w:tcPr>
            <w:tcW w:w="4087" w:type="dxa"/>
            <w:tcBorders>
              <w:top w:val="nil"/>
              <w:left w:val="nil"/>
              <w:bottom w:val="nil"/>
              <w:right w:val="nil"/>
            </w:tcBorders>
            <w:shd w:val="clear" w:color="auto" w:fill="auto"/>
            <w:noWrap/>
            <w:vAlign w:val="bottom"/>
            <w:hideMark/>
          </w:tcPr>
          <w:p w14:paraId="794A9A55"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2022</w:t>
            </w:r>
          </w:p>
        </w:tc>
        <w:tc>
          <w:tcPr>
            <w:tcW w:w="1300" w:type="dxa"/>
            <w:tcBorders>
              <w:top w:val="nil"/>
              <w:left w:val="nil"/>
              <w:bottom w:val="nil"/>
              <w:right w:val="nil"/>
            </w:tcBorders>
            <w:shd w:val="clear" w:color="auto" w:fill="auto"/>
            <w:noWrap/>
            <w:vAlign w:val="bottom"/>
            <w:hideMark/>
          </w:tcPr>
          <w:p w14:paraId="3E0FAD82"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1</w:t>
            </w:r>
          </w:p>
        </w:tc>
        <w:tc>
          <w:tcPr>
            <w:tcW w:w="1341" w:type="dxa"/>
            <w:tcBorders>
              <w:top w:val="nil"/>
              <w:left w:val="nil"/>
              <w:bottom w:val="nil"/>
              <w:right w:val="nil"/>
            </w:tcBorders>
            <w:shd w:val="clear" w:color="auto" w:fill="auto"/>
            <w:noWrap/>
            <w:vAlign w:val="bottom"/>
            <w:hideMark/>
          </w:tcPr>
          <w:p w14:paraId="7A802D2A"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6%</w:t>
            </w:r>
          </w:p>
        </w:tc>
      </w:tr>
      <w:tr w:rsidR="00223A93" w:rsidRPr="00EF5656" w14:paraId="0AE5E4AA" w14:textId="77777777" w:rsidTr="001F7E08">
        <w:trPr>
          <w:trHeight w:val="290"/>
        </w:trPr>
        <w:tc>
          <w:tcPr>
            <w:tcW w:w="395" w:type="dxa"/>
            <w:tcBorders>
              <w:top w:val="nil"/>
              <w:left w:val="nil"/>
              <w:bottom w:val="nil"/>
              <w:right w:val="nil"/>
            </w:tcBorders>
            <w:shd w:val="clear" w:color="auto" w:fill="auto"/>
            <w:noWrap/>
            <w:vAlign w:val="bottom"/>
            <w:hideMark/>
          </w:tcPr>
          <w:p w14:paraId="2EDD4EAF"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p>
        </w:tc>
        <w:tc>
          <w:tcPr>
            <w:tcW w:w="4087" w:type="dxa"/>
            <w:tcBorders>
              <w:top w:val="nil"/>
              <w:left w:val="nil"/>
              <w:bottom w:val="nil"/>
              <w:right w:val="nil"/>
            </w:tcBorders>
            <w:shd w:val="clear" w:color="auto" w:fill="auto"/>
            <w:noWrap/>
            <w:vAlign w:val="bottom"/>
            <w:hideMark/>
          </w:tcPr>
          <w:p w14:paraId="7B20673D"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2023</w:t>
            </w:r>
          </w:p>
        </w:tc>
        <w:tc>
          <w:tcPr>
            <w:tcW w:w="1300" w:type="dxa"/>
            <w:tcBorders>
              <w:top w:val="nil"/>
              <w:left w:val="nil"/>
              <w:bottom w:val="nil"/>
              <w:right w:val="nil"/>
            </w:tcBorders>
            <w:shd w:val="clear" w:color="auto" w:fill="auto"/>
            <w:noWrap/>
            <w:vAlign w:val="bottom"/>
            <w:hideMark/>
          </w:tcPr>
          <w:p w14:paraId="25257CEF"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4</w:t>
            </w:r>
          </w:p>
        </w:tc>
        <w:tc>
          <w:tcPr>
            <w:tcW w:w="1341" w:type="dxa"/>
            <w:tcBorders>
              <w:top w:val="nil"/>
              <w:left w:val="nil"/>
              <w:bottom w:val="nil"/>
              <w:right w:val="nil"/>
            </w:tcBorders>
            <w:shd w:val="clear" w:color="auto" w:fill="auto"/>
            <w:noWrap/>
            <w:vAlign w:val="bottom"/>
            <w:hideMark/>
          </w:tcPr>
          <w:p w14:paraId="2A369459"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25%</w:t>
            </w:r>
          </w:p>
        </w:tc>
      </w:tr>
      <w:tr w:rsidR="00223A93" w:rsidRPr="00EF5656" w14:paraId="6AC7381A" w14:textId="77777777" w:rsidTr="001F7E08">
        <w:trPr>
          <w:trHeight w:val="290"/>
        </w:trPr>
        <w:tc>
          <w:tcPr>
            <w:tcW w:w="395" w:type="dxa"/>
            <w:tcBorders>
              <w:top w:val="nil"/>
              <w:left w:val="nil"/>
              <w:bottom w:val="single" w:sz="4" w:space="0" w:color="auto"/>
              <w:right w:val="nil"/>
            </w:tcBorders>
            <w:shd w:val="clear" w:color="auto" w:fill="auto"/>
            <w:noWrap/>
            <w:vAlign w:val="bottom"/>
            <w:hideMark/>
          </w:tcPr>
          <w:p w14:paraId="3082086E"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 </w:t>
            </w:r>
          </w:p>
        </w:tc>
        <w:tc>
          <w:tcPr>
            <w:tcW w:w="4087" w:type="dxa"/>
            <w:tcBorders>
              <w:top w:val="nil"/>
              <w:left w:val="nil"/>
              <w:bottom w:val="single" w:sz="4" w:space="0" w:color="auto"/>
              <w:right w:val="nil"/>
            </w:tcBorders>
            <w:shd w:val="clear" w:color="auto" w:fill="auto"/>
            <w:noWrap/>
            <w:vAlign w:val="bottom"/>
            <w:hideMark/>
          </w:tcPr>
          <w:p w14:paraId="078A200F"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2024</w:t>
            </w:r>
          </w:p>
        </w:tc>
        <w:tc>
          <w:tcPr>
            <w:tcW w:w="1300" w:type="dxa"/>
            <w:tcBorders>
              <w:top w:val="nil"/>
              <w:left w:val="nil"/>
              <w:bottom w:val="single" w:sz="4" w:space="0" w:color="auto"/>
              <w:right w:val="nil"/>
            </w:tcBorders>
            <w:shd w:val="clear" w:color="auto" w:fill="auto"/>
            <w:noWrap/>
            <w:vAlign w:val="bottom"/>
            <w:hideMark/>
          </w:tcPr>
          <w:p w14:paraId="58FC867C"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4</w:t>
            </w:r>
          </w:p>
        </w:tc>
        <w:tc>
          <w:tcPr>
            <w:tcW w:w="1341" w:type="dxa"/>
            <w:tcBorders>
              <w:top w:val="nil"/>
              <w:left w:val="nil"/>
              <w:bottom w:val="single" w:sz="4" w:space="0" w:color="auto"/>
              <w:right w:val="nil"/>
            </w:tcBorders>
            <w:shd w:val="clear" w:color="auto" w:fill="auto"/>
            <w:noWrap/>
            <w:vAlign w:val="bottom"/>
            <w:hideMark/>
          </w:tcPr>
          <w:p w14:paraId="6AC0353C"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25%</w:t>
            </w:r>
          </w:p>
        </w:tc>
      </w:tr>
      <w:tr w:rsidR="00223A93" w:rsidRPr="00EF5656" w14:paraId="521A0B67" w14:textId="77777777" w:rsidTr="001F7E08">
        <w:trPr>
          <w:trHeight w:val="290"/>
        </w:trPr>
        <w:tc>
          <w:tcPr>
            <w:tcW w:w="4482" w:type="dxa"/>
            <w:gridSpan w:val="2"/>
            <w:tcBorders>
              <w:top w:val="single" w:sz="4" w:space="0" w:color="auto"/>
              <w:left w:val="nil"/>
              <w:bottom w:val="single" w:sz="4" w:space="0" w:color="auto"/>
              <w:right w:val="nil"/>
            </w:tcBorders>
            <w:shd w:val="clear" w:color="auto" w:fill="auto"/>
            <w:noWrap/>
            <w:vAlign w:val="bottom"/>
            <w:hideMark/>
          </w:tcPr>
          <w:p w14:paraId="77C04091" w14:textId="77777777" w:rsidR="00223A93" w:rsidRPr="00EF5656" w:rsidRDefault="00223A93"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Total</w:t>
            </w:r>
          </w:p>
        </w:tc>
        <w:tc>
          <w:tcPr>
            <w:tcW w:w="1300" w:type="dxa"/>
            <w:tcBorders>
              <w:top w:val="nil"/>
              <w:left w:val="nil"/>
              <w:bottom w:val="single" w:sz="4" w:space="0" w:color="auto"/>
              <w:right w:val="nil"/>
            </w:tcBorders>
            <w:shd w:val="clear" w:color="auto" w:fill="auto"/>
            <w:noWrap/>
            <w:vAlign w:val="bottom"/>
            <w:hideMark/>
          </w:tcPr>
          <w:p w14:paraId="2579F616" w14:textId="77777777" w:rsidR="00223A93" w:rsidRPr="00EF5656" w:rsidRDefault="00223A93"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16</w:t>
            </w:r>
          </w:p>
        </w:tc>
        <w:tc>
          <w:tcPr>
            <w:tcW w:w="1341" w:type="dxa"/>
            <w:tcBorders>
              <w:top w:val="nil"/>
              <w:left w:val="nil"/>
              <w:bottom w:val="single" w:sz="4" w:space="0" w:color="auto"/>
              <w:right w:val="nil"/>
            </w:tcBorders>
            <w:shd w:val="clear" w:color="auto" w:fill="auto"/>
            <w:noWrap/>
            <w:vAlign w:val="bottom"/>
            <w:hideMark/>
          </w:tcPr>
          <w:p w14:paraId="52E263C3" w14:textId="77777777" w:rsidR="00223A93" w:rsidRPr="00EF5656" w:rsidRDefault="00223A93"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100%</w:t>
            </w:r>
          </w:p>
        </w:tc>
      </w:tr>
      <w:tr w:rsidR="00223A93" w:rsidRPr="00EF5656" w14:paraId="4206B5F0" w14:textId="77777777" w:rsidTr="001F7E08">
        <w:trPr>
          <w:trHeight w:val="290"/>
        </w:trPr>
        <w:tc>
          <w:tcPr>
            <w:tcW w:w="395" w:type="dxa"/>
            <w:tcBorders>
              <w:top w:val="nil"/>
              <w:left w:val="nil"/>
              <w:bottom w:val="nil"/>
              <w:right w:val="nil"/>
            </w:tcBorders>
            <w:shd w:val="clear" w:color="auto" w:fill="auto"/>
            <w:noWrap/>
            <w:vAlign w:val="bottom"/>
            <w:hideMark/>
          </w:tcPr>
          <w:p w14:paraId="4C3446E8"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C</w:t>
            </w:r>
          </w:p>
        </w:tc>
        <w:tc>
          <w:tcPr>
            <w:tcW w:w="4087" w:type="dxa"/>
            <w:tcBorders>
              <w:top w:val="nil"/>
              <w:left w:val="nil"/>
              <w:bottom w:val="nil"/>
              <w:right w:val="nil"/>
            </w:tcBorders>
            <w:shd w:val="clear" w:color="auto" w:fill="auto"/>
            <w:noWrap/>
            <w:vAlign w:val="bottom"/>
            <w:hideMark/>
          </w:tcPr>
          <w:p w14:paraId="0C911FFB"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Peringkat Jurnal</w:t>
            </w:r>
          </w:p>
        </w:tc>
        <w:tc>
          <w:tcPr>
            <w:tcW w:w="1300" w:type="dxa"/>
            <w:tcBorders>
              <w:top w:val="nil"/>
              <w:left w:val="nil"/>
              <w:bottom w:val="nil"/>
              <w:right w:val="nil"/>
            </w:tcBorders>
            <w:shd w:val="clear" w:color="auto" w:fill="auto"/>
            <w:noWrap/>
            <w:vAlign w:val="bottom"/>
            <w:hideMark/>
          </w:tcPr>
          <w:p w14:paraId="368490AA"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341" w:type="dxa"/>
            <w:tcBorders>
              <w:top w:val="nil"/>
              <w:left w:val="nil"/>
              <w:bottom w:val="nil"/>
              <w:right w:val="nil"/>
            </w:tcBorders>
            <w:shd w:val="clear" w:color="auto" w:fill="auto"/>
            <w:noWrap/>
            <w:vAlign w:val="bottom"/>
            <w:hideMark/>
          </w:tcPr>
          <w:p w14:paraId="16AE913E" w14:textId="77777777" w:rsidR="00223A93" w:rsidRPr="00EF5656" w:rsidRDefault="00223A93" w:rsidP="00FF16BA">
            <w:pPr>
              <w:spacing w:after="0" w:line="240" w:lineRule="auto"/>
              <w:jc w:val="center"/>
              <w:rPr>
                <w:rFonts w:ascii="Book Antiqua" w:eastAsia="Times New Roman" w:hAnsi="Book Antiqua" w:cs="Times New Roman"/>
                <w:kern w:val="0"/>
                <w:sz w:val="23"/>
                <w:szCs w:val="23"/>
                <w:lang w:eastAsia="en-ID"/>
                <w14:ligatures w14:val="none"/>
              </w:rPr>
            </w:pPr>
          </w:p>
        </w:tc>
      </w:tr>
      <w:tr w:rsidR="00223A93" w:rsidRPr="00EF5656" w14:paraId="676E6C58" w14:textId="77777777" w:rsidTr="001F7E08">
        <w:trPr>
          <w:trHeight w:val="290"/>
        </w:trPr>
        <w:tc>
          <w:tcPr>
            <w:tcW w:w="395" w:type="dxa"/>
            <w:tcBorders>
              <w:top w:val="nil"/>
              <w:left w:val="nil"/>
              <w:bottom w:val="nil"/>
              <w:right w:val="nil"/>
            </w:tcBorders>
            <w:shd w:val="clear" w:color="auto" w:fill="auto"/>
            <w:noWrap/>
            <w:vAlign w:val="bottom"/>
            <w:hideMark/>
          </w:tcPr>
          <w:p w14:paraId="167E9DCB" w14:textId="77777777" w:rsidR="00223A93" w:rsidRPr="00EF5656" w:rsidRDefault="00223A93" w:rsidP="00FF16BA">
            <w:pPr>
              <w:spacing w:after="0" w:line="240" w:lineRule="auto"/>
              <w:jc w:val="center"/>
              <w:rPr>
                <w:rFonts w:ascii="Book Antiqua" w:eastAsia="Times New Roman" w:hAnsi="Book Antiqua" w:cs="Times New Roman"/>
                <w:kern w:val="0"/>
                <w:sz w:val="23"/>
                <w:szCs w:val="23"/>
                <w:lang w:eastAsia="en-ID"/>
                <w14:ligatures w14:val="none"/>
              </w:rPr>
            </w:pPr>
          </w:p>
        </w:tc>
        <w:tc>
          <w:tcPr>
            <w:tcW w:w="4087" w:type="dxa"/>
            <w:tcBorders>
              <w:top w:val="nil"/>
              <w:left w:val="nil"/>
              <w:bottom w:val="nil"/>
              <w:right w:val="nil"/>
            </w:tcBorders>
            <w:shd w:val="clear" w:color="auto" w:fill="auto"/>
            <w:noWrap/>
            <w:vAlign w:val="bottom"/>
            <w:hideMark/>
          </w:tcPr>
          <w:p w14:paraId="127833EA"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c>
          <w:tcPr>
            <w:tcW w:w="1300" w:type="dxa"/>
            <w:tcBorders>
              <w:top w:val="nil"/>
              <w:left w:val="nil"/>
              <w:bottom w:val="nil"/>
              <w:right w:val="nil"/>
            </w:tcBorders>
            <w:shd w:val="clear" w:color="auto" w:fill="auto"/>
            <w:noWrap/>
            <w:vAlign w:val="bottom"/>
            <w:hideMark/>
          </w:tcPr>
          <w:p w14:paraId="286C5035"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15</w:t>
            </w:r>
          </w:p>
        </w:tc>
        <w:tc>
          <w:tcPr>
            <w:tcW w:w="1341" w:type="dxa"/>
            <w:tcBorders>
              <w:top w:val="nil"/>
              <w:left w:val="nil"/>
              <w:bottom w:val="nil"/>
              <w:right w:val="nil"/>
            </w:tcBorders>
            <w:shd w:val="clear" w:color="auto" w:fill="auto"/>
            <w:noWrap/>
            <w:vAlign w:val="bottom"/>
            <w:hideMark/>
          </w:tcPr>
          <w:p w14:paraId="5E4DBD92"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94%</w:t>
            </w:r>
          </w:p>
        </w:tc>
      </w:tr>
      <w:tr w:rsidR="00223A93" w:rsidRPr="00EF5656" w14:paraId="28F930BC" w14:textId="77777777" w:rsidTr="001F7E08">
        <w:trPr>
          <w:trHeight w:val="290"/>
        </w:trPr>
        <w:tc>
          <w:tcPr>
            <w:tcW w:w="395" w:type="dxa"/>
            <w:tcBorders>
              <w:top w:val="nil"/>
              <w:left w:val="nil"/>
              <w:bottom w:val="single" w:sz="4" w:space="0" w:color="auto"/>
              <w:right w:val="nil"/>
            </w:tcBorders>
            <w:shd w:val="clear" w:color="auto" w:fill="auto"/>
            <w:noWrap/>
            <w:vAlign w:val="bottom"/>
            <w:hideMark/>
          </w:tcPr>
          <w:p w14:paraId="123F51CD"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 </w:t>
            </w:r>
          </w:p>
        </w:tc>
        <w:tc>
          <w:tcPr>
            <w:tcW w:w="4087" w:type="dxa"/>
            <w:tcBorders>
              <w:top w:val="nil"/>
              <w:left w:val="nil"/>
              <w:bottom w:val="single" w:sz="4" w:space="0" w:color="auto"/>
              <w:right w:val="nil"/>
            </w:tcBorders>
            <w:shd w:val="clear" w:color="auto" w:fill="auto"/>
            <w:noWrap/>
            <w:vAlign w:val="bottom"/>
            <w:hideMark/>
          </w:tcPr>
          <w:p w14:paraId="2231D32E" w14:textId="77777777" w:rsidR="00223A93" w:rsidRPr="00EF5656" w:rsidRDefault="00223A93"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Q2</w:t>
            </w:r>
          </w:p>
        </w:tc>
        <w:tc>
          <w:tcPr>
            <w:tcW w:w="1300" w:type="dxa"/>
            <w:tcBorders>
              <w:top w:val="nil"/>
              <w:left w:val="nil"/>
              <w:bottom w:val="single" w:sz="4" w:space="0" w:color="auto"/>
              <w:right w:val="nil"/>
            </w:tcBorders>
            <w:shd w:val="clear" w:color="auto" w:fill="auto"/>
            <w:noWrap/>
            <w:vAlign w:val="bottom"/>
            <w:hideMark/>
          </w:tcPr>
          <w:p w14:paraId="6C7F5DE8"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1</w:t>
            </w:r>
          </w:p>
        </w:tc>
        <w:tc>
          <w:tcPr>
            <w:tcW w:w="1341" w:type="dxa"/>
            <w:tcBorders>
              <w:top w:val="nil"/>
              <w:left w:val="nil"/>
              <w:bottom w:val="single" w:sz="4" w:space="0" w:color="auto"/>
              <w:right w:val="nil"/>
            </w:tcBorders>
            <w:shd w:val="clear" w:color="auto" w:fill="auto"/>
            <w:noWrap/>
            <w:vAlign w:val="bottom"/>
            <w:hideMark/>
          </w:tcPr>
          <w:p w14:paraId="6D427115" w14:textId="77777777" w:rsidR="00223A93" w:rsidRPr="00EF5656" w:rsidRDefault="00223A93"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6%</w:t>
            </w:r>
          </w:p>
        </w:tc>
      </w:tr>
      <w:tr w:rsidR="00223A93" w:rsidRPr="00EF5656" w14:paraId="5E150335" w14:textId="77777777" w:rsidTr="001F7E08">
        <w:trPr>
          <w:trHeight w:val="290"/>
        </w:trPr>
        <w:tc>
          <w:tcPr>
            <w:tcW w:w="4482" w:type="dxa"/>
            <w:gridSpan w:val="2"/>
            <w:tcBorders>
              <w:top w:val="single" w:sz="4" w:space="0" w:color="auto"/>
              <w:left w:val="nil"/>
              <w:bottom w:val="single" w:sz="4" w:space="0" w:color="auto"/>
              <w:right w:val="nil"/>
            </w:tcBorders>
            <w:shd w:val="clear" w:color="auto" w:fill="auto"/>
            <w:noWrap/>
            <w:vAlign w:val="bottom"/>
            <w:hideMark/>
          </w:tcPr>
          <w:p w14:paraId="7ACF6ABE" w14:textId="77777777" w:rsidR="00223A93" w:rsidRPr="00EF5656" w:rsidRDefault="00223A93"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Total</w:t>
            </w:r>
          </w:p>
        </w:tc>
        <w:tc>
          <w:tcPr>
            <w:tcW w:w="1300" w:type="dxa"/>
            <w:tcBorders>
              <w:top w:val="nil"/>
              <w:left w:val="nil"/>
              <w:bottom w:val="single" w:sz="4" w:space="0" w:color="auto"/>
              <w:right w:val="nil"/>
            </w:tcBorders>
            <w:shd w:val="clear" w:color="auto" w:fill="auto"/>
            <w:noWrap/>
            <w:vAlign w:val="bottom"/>
            <w:hideMark/>
          </w:tcPr>
          <w:p w14:paraId="023F020C" w14:textId="77777777" w:rsidR="00223A93" w:rsidRPr="00EF5656" w:rsidRDefault="00223A93"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16</w:t>
            </w:r>
          </w:p>
        </w:tc>
        <w:tc>
          <w:tcPr>
            <w:tcW w:w="1341" w:type="dxa"/>
            <w:tcBorders>
              <w:top w:val="nil"/>
              <w:left w:val="nil"/>
              <w:bottom w:val="single" w:sz="4" w:space="0" w:color="auto"/>
              <w:right w:val="nil"/>
            </w:tcBorders>
            <w:shd w:val="clear" w:color="auto" w:fill="auto"/>
            <w:noWrap/>
            <w:vAlign w:val="bottom"/>
            <w:hideMark/>
          </w:tcPr>
          <w:p w14:paraId="463E4620" w14:textId="77777777" w:rsidR="00223A93" w:rsidRPr="00EF5656" w:rsidRDefault="00223A93"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100%</w:t>
            </w:r>
          </w:p>
        </w:tc>
      </w:tr>
    </w:tbl>
    <w:p w14:paraId="40D6FDF0" w14:textId="77777777" w:rsidR="00223A93" w:rsidRDefault="00223A93" w:rsidP="0003263A">
      <w:pPr>
        <w:jc w:val="both"/>
        <w:rPr>
          <w:rFonts w:ascii="Book Antiqua" w:hAnsi="Book Antiqua"/>
          <w:sz w:val="23"/>
          <w:szCs w:val="23"/>
          <w:lang w:val="en-ID"/>
        </w:rPr>
      </w:pPr>
    </w:p>
    <w:p w14:paraId="7F6670EE" w14:textId="6A23007A" w:rsidR="00DC78D9" w:rsidRPr="004C64FF" w:rsidRDefault="00DC78D9" w:rsidP="004C64FF">
      <w:pPr>
        <w:pStyle w:val="NormalWeb"/>
        <w:spacing w:line="276" w:lineRule="auto"/>
        <w:contextualSpacing/>
        <w:jc w:val="both"/>
        <w:rPr>
          <w:rFonts w:ascii="Book Antiqua" w:hAnsi="Book Antiqua"/>
          <w:sz w:val="23"/>
          <w:szCs w:val="23"/>
        </w:rPr>
      </w:pPr>
      <w:r w:rsidRPr="004C64FF">
        <w:rPr>
          <w:rFonts w:ascii="Book Antiqua" w:hAnsi="Book Antiqua"/>
          <w:sz w:val="23"/>
          <w:szCs w:val="23"/>
        </w:rPr>
        <w:t>Untuk memperdalam pembahasan dan menjawab pertanyaan penelitian, penulis menggunakan analisis konten manual. Analisis konten bertujuan untuk mengetahui kemunculan kata, tema, atau konsep tertentu dalam data kualitatif. Dengan menggunakan metode ini, informasi kualitatif yang terkandung dalam artikel dapat diubah menjadi data kuantitatif. Proses analisis akhirnya melibatkan penerapan teknik kuantitatif, seperti menghitung frekuensi dan persentase dari setiap kelompok kata kunci yang ditemukan.</w:t>
      </w:r>
    </w:p>
    <w:p w14:paraId="29B52A08" w14:textId="77777777" w:rsidR="00F0213F" w:rsidRPr="00CA0E9E" w:rsidRDefault="00F0213F" w:rsidP="00F0213F">
      <w:pPr>
        <w:jc w:val="both"/>
        <w:rPr>
          <w:rFonts w:ascii="Book Antiqua" w:hAnsi="Book Antiqua"/>
          <w:b/>
          <w:sz w:val="23"/>
          <w:szCs w:val="23"/>
        </w:rPr>
      </w:pPr>
      <w:r w:rsidRPr="00CA0E9E">
        <w:rPr>
          <w:rFonts w:ascii="Book Antiqua" w:hAnsi="Book Antiqua"/>
          <w:b/>
          <w:sz w:val="23"/>
          <w:szCs w:val="23"/>
        </w:rPr>
        <w:t xml:space="preserve">HASIL DAN PEMBAHASAN </w:t>
      </w:r>
    </w:p>
    <w:p w14:paraId="3A47769A" w14:textId="34C79054" w:rsidR="004C64FF" w:rsidRPr="00FF16BA" w:rsidRDefault="000C0111" w:rsidP="004C64FF">
      <w:pPr>
        <w:spacing w:line="276" w:lineRule="auto"/>
        <w:contextualSpacing/>
        <w:jc w:val="both"/>
        <w:rPr>
          <w:rFonts w:ascii="Book Antiqua" w:hAnsi="Book Antiqua"/>
          <w:bCs/>
          <w:sz w:val="23"/>
          <w:szCs w:val="23"/>
          <w:lang w:val="en-US"/>
        </w:rPr>
      </w:pPr>
      <w:proofErr w:type="gramStart"/>
      <w:r w:rsidRPr="000C0111">
        <w:rPr>
          <w:rFonts w:ascii="Book Antiqua" w:hAnsi="Book Antiqua"/>
          <w:bCs/>
          <w:sz w:val="23"/>
          <w:szCs w:val="23"/>
          <w:lang w:val="en-ID"/>
        </w:rPr>
        <w:t xml:space="preserve">Penelitian ini menganalisis </w:t>
      </w:r>
      <w:r w:rsidR="004C64FF">
        <w:rPr>
          <w:rFonts w:ascii="Book Antiqua" w:hAnsi="Book Antiqua"/>
          <w:bCs/>
          <w:sz w:val="23"/>
          <w:szCs w:val="23"/>
          <w:lang w:val="en-ID"/>
        </w:rPr>
        <w:t>16</w:t>
      </w:r>
      <w:r w:rsidRPr="000C0111">
        <w:rPr>
          <w:rFonts w:ascii="Book Antiqua" w:hAnsi="Book Antiqua"/>
          <w:bCs/>
          <w:sz w:val="23"/>
          <w:szCs w:val="23"/>
          <w:lang w:val="en-ID"/>
        </w:rPr>
        <w:t xml:space="preserve"> artikel yang relevan dengan pertanyaan dan tujuan penelitian.</w:t>
      </w:r>
      <w:proofErr w:type="gramEnd"/>
      <w:r w:rsidRPr="000C0111">
        <w:rPr>
          <w:rFonts w:ascii="Book Antiqua" w:hAnsi="Book Antiqua"/>
          <w:bCs/>
          <w:sz w:val="23"/>
          <w:szCs w:val="23"/>
          <w:lang w:val="en-ID"/>
        </w:rPr>
        <w:t xml:space="preserve"> Artikel-artikel tersebut diterbitkan dalam </w:t>
      </w:r>
      <w:r w:rsidR="004C64FF">
        <w:rPr>
          <w:rFonts w:ascii="Book Antiqua" w:hAnsi="Book Antiqua"/>
          <w:bCs/>
          <w:sz w:val="23"/>
          <w:szCs w:val="23"/>
          <w:lang w:val="en-ID"/>
        </w:rPr>
        <w:t xml:space="preserve">empat belas </w:t>
      </w:r>
      <w:r w:rsidRPr="000C0111">
        <w:rPr>
          <w:rFonts w:ascii="Book Antiqua" w:hAnsi="Book Antiqua"/>
          <w:bCs/>
          <w:sz w:val="23"/>
          <w:szCs w:val="23"/>
          <w:lang w:val="en-ID"/>
        </w:rPr>
        <w:t>yang berbeda</w:t>
      </w:r>
      <w:r w:rsidR="004C64FF">
        <w:rPr>
          <w:rFonts w:ascii="Book Antiqua" w:hAnsi="Book Antiqua"/>
          <w:bCs/>
          <w:sz w:val="23"/>
          <w:szCs w:val="23"/>
          <w:lang w:val="en-ID"/>
        </w:rPr>
        <w:t xml:space="preserve"> seperti ditunjukan tabel 2</w:t>
      </w:r>
      <w:r w:rsidRPr="000C0111">
        <w:rPr>
          <w:rFonts w:ascii="Book Antiqua" w:hAnsi="Book Antiqua"/>
          <w:bCs/>
          <w:sz w:val="23"/>
          <w:szCs w:val="23"/>
          <w:lang w:val="en-ID"/>
        </w:rPr>
        <w:t xml:space="preserve">. </w:t>
      </w:r>
      <w:r w:rsidR="004C64FF" w:rsidRPr="004C64FF">
        <w:rPr>
          <w:rFonts w:ascii="Book Antiqua" w:hAnsi="Book Antiqua"/>
          <w:bCs/>
          <w:sz w:val="23"/>
          <w:szCs w:val="23"/>
        </w:rPr>
        <w:t>Dalam hal kata kunci penelusuran</w:t>
      </w:r>
      <w:r w:rsidR="004C64FF">
        <w:rPr>
          <w:rFonts w:ascii="Book Antiqua" w:hAnsi="Book Antiqua"/>
          <w:bCs/>
          <w:sz w:val="23"/>
          <w:szCs w:val="23"/>
        </w:rPr>
        <w:t xml:space="preserve"> tabel 1 menunjukkan bahwa</w:t>
      </w:r>
      <w:r w:rsidR="004C64FF" w:rsidRPr="004C64FF">
        <w:rPr>
          <w:rFonts w:ascii="Book Antiqua" w:hAnsi="Book Antiqua"/>
          <w:bCs/>
          <w:sz w:val="23"/>
          <w:szCs w:val="23"/>
        </w:rPr>
        <w:t xml:space="preserve"> mayoritas artikel (44%) berfokus pada </w:t>
      </w:r>
      <w:r w:rsidR="004C64FF" w:rsidRPr="004C64FF">
        <w:rPr>
          <w:rFonts w:ascii="Book Antiqua" w:hAnsi="Book Antiqua"/>
          <w:bCs/>
          <w:i/>
          <w:iCs/>
          <w:sz w:val="23"/>
          <w:szCs w:val="23"/>
        </w:rPr>
        <w:t>Green Supply Chain Management</w:t>
      </w:r>
      <w:r w:rsidR="004C64FF" w:rsidRPr="004C64FF">
        <w:rPr>
          <w:rFonts w:ascii="Book Antiqua" w:hAnsi="Book Antiqua"/>
          <w:bCs/>
          <w:sz w:val="23"/>
          <w:szCs w:val="23"/>
        </w:rPr>
        <w:t xml:space="preserve"> (GSCM), menunjukkan bahwa topik ini menjadi tema utama dalam penelitian terkait keberlanjutan dalam rantai pasok. GSCM yang mengintegrasikan prinsip ramah lingkungan ke dalam manajemen rantai pasok mencerminkan pentingnya pengelolaan sumber daya yang efisien dan ramah lingkungan. Sementara itu, </w:t>
      </w:r>
      <w:r w:rsidR="004C64FF" w:rsidRPr="004C64FF">
        <w:rPr>
          <w:rFonts w:ascii="Book Antiqua" w:hAnsi="Book Antiqua"/>
          <w:bCs/>
          <w:i/>
          <w:iCs/>
          <w:sz w:val="23"/>
          <w:szCs w:val="23"/>
        </w:rPr>
        <w:t>Circular Economy</w:t>
      </w:r>
      <w:r w:rsidR="004C64FF" w:rsidRPr="004C64FF">
        <w:rPr>
          <w:rFonts w:ascii="Book Antiqua" w:hAnsi="Book Antiqua"/>
          <w:bCs/>
          <w:sz w:val="23"/>
          <w:szCs w:val="23"/>
        </w:rPr>
        <w:t xml:space="preserve"> (31%) juga menjadi topik penting, yang menekankan pada pengelolaan daur ulang, pengurangan limbah, dan perpanjangan siklus hidup produk. Di sisi lain, </w:t>
      </w:r>
      <w:r w:rsidR="004C64FF" w:rsidRPr="004C64FF">
        <w:rPr>
          <w:rFonts w:ascii="Book Antiqua" w:hAnsi="Book Antiqua"/>
          <w:bCs/>
          <w:i/>
          <w:iCs/>
          <w:sz w:val="23"/>
          <w:szCs w:val="23"/>
        </w:rPr>
        <w:t>Green Performance Sustainability</w:t>
      </w:r>
      <w:r w:rsidR="004C64FF" w:rsidRPr="004C64FF">
        <w:rPr>
          <w:rFonts w:ascii="Book Antiqua" w:hAnsi="Book Antiqua"/>
          <w:bCs/>
          <w:sz w:val="23"/>
          <w:szCs w:val="23"/>
        </w:rPr>
        <w:t xml:space="preserve"> (25%) meskipun memiliki frekuensi yang lebih rendah, tetap berkontribusi pada penelitian terkait pengukuran kinerja keberlanjutan dalam industri.</w:t>
      </w:r>
    </w:p>
    <w:p w14:paraId="15B98FA7" w14:textId="2B2EB7A1" w:rsidR="004C64FF" w:rsidRPr="004C64FF" w:rsidRDefault="004C64FF" w:rsidP="004C64FF">
      <w:pPr>
        <w:spacing w:line="276" w:lineRule="auto"/>
        <w:contextualSpacing/>
        <w:jc w:val="both"/>
        <w:rPr>
          <w:rFonts w:ascii="Book Antiqua" w:hAnsi="Book Antiqua"/>
          <w:bCs/>
          <w:sz w:val="23"/>
          <w:szCs w:val="23"/>
          <w:lang w:val="en-ID"/>
        </w:rPr>
      </w:pPr>
      <w:r w:rsidRPr="004C64FF">
        <w:rPr>
          <w:rFonts w:ascii="Book Antiqua" w:hAnsi="Book Antiqua"/>
          <w:bCs/>
          <w:sz w:val="23"/>
          <w:szCs w:val="23"/>
          <w:lang w:val="en-ID"/>
        </w:rPr>
        <w:lastRenderedPageBreak/>
        <w:t>Dari segi tahun terbit, artikel-artikel yang dipilih menunjukkan kecenderungan penerbitan yang relatif baru, dengan 4 artikel diterbitkan pada tahun 2021, 2023, dan 2024, masing-masing berkontribusi 25%. Ini menunjukkan bahwa topik GSCM dan ekonomi sirkular terus berkembang dalam beberapa tahun terakhir, mencerminkan perhatian yang semakin meningkat terhadap keberlanjutan dan dampaknya terhadap rantai pasok global. Walaupun ada artikel yang diterbitkan pada 2018 hingga 2020, kontribusinya relatif kecil (sekitar 6% per tahun), menandakan bahwa topik ini semakin relevan dalam beberapa tahun terakhir.</w:t>
      </w:r>
    </w:p>
    <w:p w14:paraId="59E7B7F8" w14:textId="77777777" w:rsidR="004C64FF" w:rsidRDefault="004C64FF" w:rsidP="004C64FF">
      <w:pPr>
        <w:spacing w:line="276" w:lineRule="auto"/>
        <w:contextualSpacing/>
        <w:jc w:val="both"/>
        <w:rPr>
          <w:rFonts w:ascii="Book Antiqua" w:hAnsi="Book Antiqua"/>
          <w:bCs/>
          <w:sz w:val="23"/>
          <w:szCs w:val="23"/>
          <w:lang w:val="en-ID"/>
        </w:rPr>
      </w:pPr>
    </w:p>
    <w:p w14:paraId="0AC8BA1C" w14:textId="629DC6FD" w:rsidR="004C64FF" w:rsidRPr="004C64FF" w:rsidRDefault="004C64FF" w:rsidP="004C64FF">
      <w:pPr>
        <w:spacing w:line="276" w:lineRule="auto"/>
        <w:contextualSpacing/>
        <w:jc w:val="both"/>
        <w:rPr>
          <w:rFonts w:ascii="Book Antiqua" w:hAnsi="Book Antiqua"/>
          <w:bCs/>
          <w:sz w:val="23"/>
          <w:szCs w:val="23"/>
          <w:lang w:val="en-ID"/>
        </w:rPr>
      </w:pPr>
      <w:r w:rsidRPr="004C64FF">
        <w:rPr>
          <w:rFonts w:ascii="Book Antiqua" w:hAnsi="Book Antiqua"/>
          <w:bCs/>
          <w:sz w:val="23"/>
          <w:szCs w:val="23"/>
          <w:lang w:val="en-ID"/>
        </w:rPr>
        <w:t>Sebagian besar artikel (94%) diterbitkan di jurnal dengan peringkat Q1, yang menunjukkan bahwa penelitian dalam bidang GSCM dan ekonomi sirkular mendapatkan perhatian signifikan dalam dunia akademik. Jurnal-jurnal dengan peringkat Q1 ini memiliki reputasi tinggi dan terindeks dengan baik dalam database akademik, yang meningkatkan kredibilitas dan kualitas artikel yang dipublikasikan. Hanya satu artikel yang dipublikasikan di jurnal dengan peringkat Q2, yang menunjukkan bahwa sebagian besar artikel ini berasal dari jurnal terkemuka di bidang logistik, manajemen rantai pasok, dan keberlanjutan. Secara keseluruhan, analisis ini menunjukkan bahwa topik terkait GSCM dan ekonomi sirkular terus berkembang pesat dan mendominasi literatur ilmiah terkini, mencerminkan pentingnya integrasi praktik ramah lingkungan dalam manajemen rantai pasok yang berkelanjutan.</w:t>
      </w:r>
    </w:p>
    <w:p w14:paraId="1A0E318D" w14:textId="77777777" w:rsidR="004C64FF" w:rsidRDefault="004C64FF" w:rsidP="000C0111">
      <w:pPr>
        <w:jc w:val="both"/>
        <w:rPr>
          <w:rFonts w:ascii="Book Antiqua" w:hAnsi="Book Antiqua"/>
          <w:bCs/>
          <w:sz w:val="23"/>
          <w:szCs w:val="23"/>
          <w:lang w:val="en-ID"/>
        </w:rPr>
      </w:pPr>
    </w:p>
    <w:p w14:paraId="5967A41F" w14:textId="298979B1" w:rsidR="000C0111" w:rsidRPr="00CA0E9E" w:rsidRDefault="000C0111" w:rsidP="000C0111">
      <w:pPr>
        <w:jc w:val="both"/>
        <w:rPr>
          <w:rFonts w:ascii="Book Antiqua" w:hAnsi="Book Antiqua"/>
          <w:bCs/>
          <w:sz w:val="23"/>
          <w:szCs w:val="23"/>
          <w:lang w:val="en-ID"/>
        </w:rPr>
      </w:pPr>
      <w:proofErr w:type="gramStart"/>
      <w:r w:rsidRPr="00CA0E9E">
        <w:rPr>
          <w:rFonts w:ascii="Book Antiqua" w:hAnsi="Book Antiqua"/>
          <w:bCs/>
          <w:sz w:val="23"/>
          <w:szCs w:val="23"/>
          <w:lang w:val="en-ID"/>
        </w:rPr>
        <w:t>Tabel 3 menyajikan informasi deskriptif tentang judul artikel, topik utama penelitian, dan metode penelitian yang digunakan.</w:t>
      </w:r>
      <w:proofErr w:type="gramEnd"/>
      <w:r w:rsidRPr="00CA0E9E">
        <w:rPr>
          <w:rFonts w:ascii="Book Antiqua" w:hAnsi="Book Antiqua"/>
          <w:bCs/>
          <w:sz w:val="23"/>
          <w:szCs w:val="23"/>
          <w:lang w:val="en-ID"/>
        </w:rPr>
        <w:t xml:space="preserve"> Dari 10 artikel tersebut, 3 artikel menggunakan pendekatan kuantitatif, 5 artikel menggunakan pendekatan kualitatif, dan 2 artikel menggunakan pendekatan campuran kualitatif-kuantitatif. </w:t>
      </w:r>
      <w:proofErr w:type="gramStart"/>
      <w:r w:rsidRPr="00CA0E9E">
        <w:rPr>
          <w:rFonts w:ascii="Book Antiqua" w:hAnsi="Book Antiqua"/>
          <w:bCs/>
          <w:sz w:val="23"/>
          <w:szCs w:val="23"/>
          <w:lang w:val="en-ID"/>
        </w:rPr>
        <w:t>Penelitian yang menggunakan pendekatan kuantitatif dianalisis menggunakan model regresi, sementara penelitian dengan pendekatan kualitatif dianalisis menggunakan metode analisis konten dan paradigma interpretif fenomenologis.</w:t>
      </w:r>
      <w:proofErr w:type="gramEnd"/>
      <w:r w:rsidRPr="00CA0E9E">
        <w:rPr>
          <w:rFonts w:ascii="Book Antiqua" w:hAnsi="Book Antiqua"/>
          <w:bCs/>
          <w:sz w:val="23"/>
          <w:szCs w:val="23"/>
          <w:lang w:val="en-ID"/>
        </w:rPr>
        <w:t xml:space="preserve"> </w:t>
      </w:r>
      <w:proofErr w:type="gramStart"/>
      <w:r w:rsidRPr="00CA0E9E">
        <w:rPr>
          <w:rFonts w:ascii="Book Antiqua" w:hAnsi="Book Antiqua"/>
          <w:bCs/>
          <w:sz w:val="23"/>
          <w:szCs w:val="23"/>
          <w:lang w:val="en-ID"/>
        </w:rPr>
        <w:t>Metode campuran menggabungkan kedua alat analisis tersebut.</w:t>
      </w:r>
      <w:proofErr w:type="gramEnd"/>
    </w:p>
    <w:p w14:paraId="153AB517" w14:textId="7E3B8792" w:rsidR="00FC06BE" w:rsidRPr="000C0111" w:rsidRDefault="00FC06BE" w:rsidP="00FC06BE">
      <w:pPr>
        <w:jc w:val="center"/>
        <w:rPr>
          <w:rFonts w:ascii="Book Antiqua" w:hAnsi="Book Antiqua"/>
          <w:b/>
          <w:sz w:val="23"/>
          <w:szCs w:val="23"/>
          <w:lang w:val="en-ID"/>
        </w:rPr>
      </w:pPr>
      <w:r w:rsidRPr="00FC06BE">
        <w:rPr>
          <w:rFonts w:ascii="Book Antiqua" w:hAnsi="Book Antiqua"/>
          <w:sz w:val="23"/>
          <w:szCs w:val="23"/>
        </w:rPr>
        <w:t>Tabel 2 Deskripsi artikel jurnal hasil penelusuran</w:t>
      </w:r>
      <w:r>
        <w:rPr>
          <w:rFonts w:ascii="Book Antiqua" w:hAnsi="Book Antiqua"/>
          <w:sz w:val="23"/>
          <w:szCs w:val="23"/>
        </w:rPr>
        <w:t xml:space="preserve"> </w:t>
      </w:r>
    </w:p>
    <w:tbl>
      <w:tblPr>
        <w:tblW w:w="0" w:type="auto"/>
        <w:tblLayout w:type="fixed"/>
        <w:tblLook w:val="04A0" w:firstRow="1" w:lastRow="0" w:firstColumn="1" w:lastColumn="0" w:noHBand="0" w:noVBand="1"/>
      </w:tblPr>
      <w:tblGrid>
        <w:gridCol w:w="675"/>
        <w:gridCol w:w="1560"/>
        <w:gridCol w:w="2976"/>
        <w:gridCol w:w="1418"/>
        <w:gridCol w:w="1276"/>
        <w:gridCol w:w="1337"/>
      </w:tblGrid>
      <w:tr w:rsidR="000C0111" w:rsidRPr="00EF5656" w14:paraId="2C1D222C" w14:textId="77777777" w:rsidTr="00CA0E9E">
        <w:trPr>
          <w:trHeight w:val="580"/>
        </w:trPr>
        <w:tc>
          <w:tcPr>
            <w:tcW w:w="675" w:type="dxa"/>
            <w:tcBorders>
              <w:top w:val="single" w:sz="4" w:space="0" w:color="auto"/>
              <w:left w:val="nil"/>
              <w:bottom w:val="single" w:sz="4" w:space="0" w:color="auto"/>
              <w:right w:val="nil"/>
            </w:tcBorders>
            <w:shd w:val="clear" w:color="auto" w:fill="auto"/>
            <w:hideMark/>
          </w:tcPr>
          <w:p w14:paraId="19FDB0ED" w14:textId="77777777" w:rsidR="000C0111" w:rsidRPr="00EF5656" w:rsidRDefault="000C0111"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No</w:t>
            </w:r>
          </w:p>
        </w:tc>
        <w:tc>
          <w:tcPr>
            <w:tcW w:w="1560" w:type="dxa"/>
            <w:tcBorders>
              <w:top w:val="single" w:sz="4" w:space="0" w:color="auto"/>
              <w:left w:val="nil"/>
              <w:bottom w:val="single" w:sz="4" w:space="0" w:color="auto"/>
              <w:right w:val="nil"/>
            </w:tcBorders>
            <w:shd w:val="clear" w:color="auto" w:fill="auto"/>
            <w:hideMark/>
          </w:tcPr>
          <w:p w14:paraId="34794432" w14:textId="77777777" w:rsidR="000C0111" w:rsidRPr="00EF5656" w:rsidRDefault="000C0111"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Nama Penulis Pertama</w:t>
            </w:r>
          </w:p>
        </w:tc>
        <w:tc>
          <w:tcPr>
            <w:tcW w:w="2976" w:type="dxa"/>
            <w:tcBorders>
              <w:top w:val="single" w:sz="4" w:space="0" w:color="auto"/>
              <w:left w:val="nil"/>
              <w:bottom w:val="single" w:sz="4" w:space="0" w:color="auto"/>
              <w:right w:val="nil"/>
            </w:tcBorders>
            <w:shd w:val="clear" w:color="auto" w:fill="auto"/>
            <w:hideMark/>
          </w:tcPr>
          <w:p w14:paraId="2B3A12AC" w14:textId="77777777" w:rsidR="000C0111" w:rsidRPr="00EF5656" w:rsidRDefault="000C0111"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Judul Artikel</w:t>
            </w:r>
          </w:p>
        </w:tc>
        <w:tc>
          <w:tcPr>
            <w:tcW w:w="1418" w:type="dxa"/>
            <w:tcBorders>
              <w:top w:val="single" w:sz="4" w:space="0" w:color="auto"/>
              <w:left w:val="nil"/>
              <w:bottom w:val="single" w:sz="4" w:space="0" w:color="auto"/>
              <w:right w:val="nil"/>
            </w:tcBorders>
            <w:shd w:val="clear" w:color="auto" w:fill="auto"/>
            <w:hideMark/>
          </w:tcPr>
          <w:p w14:paraId="6DEB2886" w14:textId="77777777" w:rsidR="000C0111" w:rsidRPr="00EF5656" w:rsidRDefault="000C0111"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Nama Jurnal</w:t>
            </w:r>
          </w:p>
        </w:tc>
        <w:tc>
          <w:tcPr>
            <w:tcW w:w="1276" w:type="dxa"/>
            <w:tcBorders>
              <w:top w:val="single" w:sz="4" w:space="0" w:color="auto"/>
              <w:left w:val="nil"/>
              <w:bottom w:val="single" w:sz="4" w:space="0" w:color="auto"/>
              <w:right w:val="nil"/>
            </w:tcBorders>
            <w:shd w:val="clear" w:color="auto" w:fill="auto"/>
            <w:hideMark/>
          </w:tcPr>
          <w:p w14:paraId="717E86ED" w14:textId="77777777" w:rsidR="000C0111" w:rsidRPr="00EF5656" w:rsidRDefault="000C0111"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Tahun Publikasi</w:t>
            </w:r>
          </w:p>
        </w:tc>
        <w:tc>
          <w:tcPr>
            <w:tcW w:w="1337" w:type="dxa"/>
            <w:tcBorders>
              <w:top w:val="single" w:sz="4" w:space="0" w:color="auto"/>
              <w:left w:val="nil"/>
              <w:bottom w:val="single" w:sz="4" w:space="0" w:color="auto"/>
              <w:right w:val="nil"/>
            </w:tcBorders>
            <w:shd w:val="clear" w:color="auto" w:fill="auto"/>
            <w:hideMark/>
          </w:tcPr>
          <w:p w14:paraId="1E0B21D1" w14:textId="77777777" w:rsidR="000C0111" w:rsidRPr="00EF5656" w:rsidRDefault="000C0111"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EF5656">
              <w:rPr>
                <w:rFonts w:ascii="Book Antiqua" w:eastAsia="Times New Roman" w:hAnsi="Book Antiqua" w:cs="Calibri"/>
                <w:b/>
                <w:bCs/>
                <w:color w:val="000000"/>
                <w:kern w:val="0"/>
                <w:sz w:val="23"/>
                <w:szCs w:val="23"/>
                <w:lang w:eastAsia="en-ID"/>
                <w14:ligatures w14:val="none"/>
              </w:rPr>
              <w:t>Peringkat Jurnal</w:t>
            </w:r>
          </w:p>
        </w:tc>
      </w:tr>
      <w:tr w:rsidR="000C0111" w:rsidRPr="00EF5656" w14:paraId="7729477D" w14:textId="77777777" w:rsidTr="00CA0E9E">
        <w:trPr>
          <w:trHeight w:val="580"/>
        </w:trPr>
        <w:tc>
          <w:tcPr>
            <w:tcW w:w="675" w:type="dxa"/>
            <w:tcBorders>
              <w:top w:val="nil"/>
              <w:left w:val="nil"/>
              <w:bottom w:val="nil"/>
              <w:right w:val="nil"/>
            </w:tcBorders>
            <w:shd w:val="clear" w:color="auto" w:fill="auto"/>
            <w:hideMark/>
          </w:tcPr>
          <w:p w14:paraId="74B4C441"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1</w:t>
            </w:r>
          </w:p>
        </w:tc>
        <w:tc>
          <w:tcPr>
            <w:tcW w:w="1560" w:type="dxa"/>
            <w:tcBorders>
              <w:top w:val="nil"/>
              <w:left w:val="nil"/>
              <w:bottom w:val="nil"/>
              <w:right w:val="nil"/>
            </w:tcBorders>
            <w:shd w:val="clear" w:color="auto" w:fill="auto"/>
            <w:hideMark/>
          </w:tcPr>
          <w:p w14:paraId="55D9DC63"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Sidique Gawusu</w:t>
            </w:r>
          </w:p>
        </w:tc>
        <w:tc>
          <w:tcPr>
            <w:tcW w:w="2976" w:type="dxa"/>
            <w:tcBorders>
              <w:top w:val="nil"/>
              <w:left w:val="nil"/>
              <w:bottom w:val="nil"/>
              <w:right w:val="nil"/>
            </w:tcBorders>
            <w:shd w:val="clear" w:color="auto" w:fill="auto"/>
            <w:hideMark/>
          </w:tcPr>
          <w:p w14:paraId="39EA82F1"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The Dynamics of Green Supply Chain Management within the Framework of Renewable Energy</w:t>
            </w:r>
          </w:p>
          <w:p w14:paraId="21E895A9" w14:textId="77777777"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418" w:type="dxa"/>
            <w:tcBorders>
              <w:top w:val="nil"/>
              <w:left w:val="nil"/>
              <w:bottom w:val="nil"/>
              <w:right w:val="nil"/>
            </w:tcBorders>
            <w:shd w:val="clear" w:color="auto" w:fill="auto"/>
            <w:hideMark/>
          </w:tcPr>
          <w:p w14:paraId="72C24A1C"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International Journal of Energy Research</w:t>
            </w:r>
          </w:p>
        </w:tc>
        <w:tc>
          <w:tcPr>
            <w:tcW w:w="1276" w:type="dxa"/>
            <w:tcBorders>
              <w:top w:val="nil"/>
              <w:left w:val="nil"/>
              <w:bottom w:val="nil"/>
              <w:right w:val="nil"/>
            </w:tcBorders>
            <w:shd w:val="clear" w:color="auto" w:fill="auto"/>
            <w:hideMark/>
          </w:tcPr>
          <w:p w14:paraId="22A20C95"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2021</w:t>
            </w:r>
          </w:p>
        </w:tc>
        <w:tc>
          <w:tcPr>
            <w:tcW w:w="1337" w:type="dxa"/>
            <w:tcBorders>
              <w:top w:val="nil"/>
              <w:left w:val="nil"/>
              <w:bottom w:val="nil"/>
              <w:right w:val="nil"/>
            </w:tcBorders>
            <w:shd w:val="clear" w:color="auto" w:fill="auto"/>
            <w:hideMark/>
          </w:tcPr>
          <w:p w14:paraId="3DC98612"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2AF35ED0" w14:textId="77777777" w:rsidTr="00CA0E9E">
        <w:trPr>
          <w:trHeight w:val="870"/>
        </w:trPr>
        <w:tc>
          <w:tcPr>
            <w:tcW w:w="675" w:type="dxa"/>
            <w:tcBorders>
              <w:top w:val="nil"/>
              <w:left w:val="nil"/>
              <w:bottom w:val="nil"/>
              <w:right w:val="nil"/>
            </w:tcBorders>
            <w:shd w:val="clear" w:color="auto" w:fill="auto"/>
            <w:hideMark/>
          </w:tcPr>
          <w:p w14:paraId="05A87648"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w:t>
            </w:r>
          </w:p>
        </w:tc>
        <w:tc>
          <w:tcPr>
            <w:tcW w:w="1560" w:type="dxa"/>
            <w:tcBorders>
              <w:top w:val="nil"/>
              <w:left w:val="nil"/>
              <w:bottom w:val="nil"/>
              <w:right w:val="nil"/>
            </w:tcBorders>
            <w:shd w:val="clear" w:color="auto" w:fill="auto"/>
            <w:hideMark/>
          </w:tcPr>
          <w:p w14:paraId="2ACE62FA"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Liu Junjun</w:t>
            </w:r>
          </w:p>
        </w:tc>
        <w:tc>
          <w:tcPr>
            <w:tcW w:w="2976" w:type="dxa"/>
            <w:tcBorders>
              <w:top w:val="nil"/>
              <w:left w:val="nil"/>
              <w:bottom w:val="nil"/>
              <w:right w:val="nil"/>
            </w:tcBorders>
            <w:shd w:val="clear" w:color="auto" w:fill="auto"/>
            <w:hideMark/>
          </w:tcPr>
          <w:p w14:paraId="4AB7DAD9"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 xml:space="preserve">Green Supply Chain Management and the Circular Economy: Reviewing Theory for </w:t>
            </w:r>
            <w:r w:rsidRPr="00EF5656">
              <w:rPr>
                <w:rFonts w:ascii="Book Antiqua" w:eastAsia="Times New Roman" w:hAnsi="Book Antiqua" w:cs="Calibri"/>
                <w:color w:val="000000"/>
                <w:kern w:val="0"/>
                <w:sz w:val="23"/>
                <w:szCs w:val="23"/>
                <w:lang w:eastAsia="en-ID"/>
                <w14:ligatures w14:val="none"/>
              </w:rPr>
              <w:lastRenderedPageBreak/>
              <w:t>Advancement of Both Fields</w:t>
            </w:r>
          </w:p>
        </w:tc>
        <w:tc>
          <w:tcPr>
            <w:tcW w:w="1418" w:type="dxa"/>
            <w:tcBorders>
              <w:top w:val="nil"/>
              <w:left w:val="nil"/>
              <w:bottom w:val="nil"/>
              <w:right w:val="nil"/>
            </w:tcBorders>
            <w:shd w:val="clear" w:color="auto" w:fill="auto"/>
            <w:hideMark/>
          </w:tcPr>
          <w:p w14:paraId="56DDDB33"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lastRenderedPageBreak/>
              <w:t>International Journal of Physical Distributio</w:t>
            </w:r>
            <w:r w:rsidRPr="00EF5656">
              <w:rPr>
                <w:rFonts w:ascii="Book Antiqua" w:eastAsia="Times New Roman" w:hAnsi="Book Antiqua" w:cs="Calibri"/>
                <w:color w:val="000000"/>
                <w:kern w:val="0"/>
                <w:sz w:val="23"/>
                <w:szCs w:val="23"/>
                <w:lang w:eastAsia="en-ID"/>
                <w14:ligatures w14:val="none"/>
              </w:rPr>
              <w:lastRenderedPageBreak/>
              <w:t>n &amp; Logistics Management</w:t>
            </w:r>
          </w:p>
          <w:p w14:paraId="0A53A25C" w14:textId="77777777"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276" w:type="dxa"/>
            <w:tcBorders>
              <w:top w:val="nil"/>
              <w:left w:val="nil"/>
              <w:bottom w:val="nil"/>
              <w:right w:val="nil"/>
            </w:tcBorders>
            <w:shd w:val="clear" w:color="auto" w:fill="auto"/>
            <w:hideMark/>
          </w:tcPr>
          <w:p w14:paraId="458849A3"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lastRenderedPageBreak/>
              <w:t>2018</w:t>
            </w:r>
          </w:p>
        </w:tc>
        <w:tc>
          <w:tcPr>
            <w:tcW w:w="1337" w:type="dxa"/>
            <w:tcBorders>
              <w:top w:val="nil"/>
              <w:left w:val="nil"/>
              <w:bottom w:val="nil"/>
              <w:right w:val="nil"/>
            </w:tcBorders>
            <w:shd w:val="clear" w:color="auto" w:fill="auto"/>
            <w:hideMark/>
          </w:tcPr>
          <w:p w14:paraId="187DBE1F"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68B2F2D5" w14:textId="77777777" w:rsidTr="00CA0E9E">
        <w:trPr>
          <w:trHeight w:val="1160"/>
        </w:trPr>
        <w:tc>
          <w:tcPr>
            <w:tcW w:w="675" w:type="dxa"/>
            <w:tcBorders>
              <w:top w:val="nil"/>
              <w:left w:val="nil"/>
              <w:bottom w:val="nil"/>
              <w:right w:val="nil"/>
            </w:tcBorders>
            <w:shd w:val="clear" w:color="auto" w:fill="auto"/>
            <w:hideMark/>
          </w:tcPr>
          <w:p w14:paraId="55892A34"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lastRenderedPageBreak/>
              <w:t>3</w:t>
            </w:r>
          </w:p>
        </w:tc>
        <w:tc>
          <w:tcPr>
            <w:tcW w:w="1560" w:type="dxa"/>
            <w:tcBorders>
              <w:top w:val="nil"/>
              <w:left w:val="nil"/>
              <w:bottom w:val="nil"/>
              <w:right w:val="nil"/>
            </w:tcBorders>
            <w:shd w:val="clear" w:color="auto" w:fill="auto"/>
            <w:hideMark/>
          </w:tcPr>
          <w:p w14:paraId="0A24E22A"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Bo Zhou</w:t>
            </w:r>
          </w:p>
        </w:tc>
        <w:tc>
          <w:tcPr>
            <w:tcW w:w="2976" w:type="dxa"/>
            <w:tcBorders>
              <w:top w:val="nil"/>
              <w:left w:val="nil"/>
              <w:bottom w:val="nil"/>
              <w:right w:val="nil"/>
            </w:tcBorders>
            <w:shd w:val="clear" w:color="auto" w:fill="auto"/>
            <w:hideMark/>
          </w:tcPr>
          <w:p w14:paraId="645F2FEF"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Unveiling the Role of Green Logistics Management in Improving SMEs’ Sustainability Performance: Do Circular Economy Practices and Supply Chain Traceability Matter?</w:t>
            </w:r>
          </w:p>
          <w:p w14:paraId="44050D7F" w14:textId="77777777"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418" w:type="dxa"/>
            <w:tcBorders>
              <w:top w:val="nil"/>
              <w:left w:val="nil"/>
              <w:bottom w:val="nil"/>
              <w:right w:val="nil"/>
            </w:tcBorders>
            <w:shd w:val="clear" w:color="auto" w:fill="auto"/>
            <w:hideMark/>
          </w:tcPr>
          <w:p w14:paraId="10E3895F"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Systems</w:t>
            </w:r>
          </w:p>
        </w:tc>
        <w:tc>
          <w:tcPr>
            <w:tcW w:w="1276" w:type="dxa"/>
            <w:tcBorders>
              <w:top w:val="nil"/>
              <w:left w:val="nil"/>
              <w:bottom w:val="nil"/>
              <w:right w:val="nil"/>
            </w:tcBorders>
            <w:shd w:val="clear" w:color="auto" w:fill="auto"/>
            <w:hideMark/>
          </w:tcPr>
          <w:p w14:paraId="0419B8E3"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2023</w:t>
            </w:r>
          </w:p>
        </w:tc>
        <w:tc>
          <w:tcPr>
            <w:tcW w:w="1337" w:type="dxa"/>
            <w:tcBorders>
              <w:top w:val="nil"/>
              <w:left w:val="nil"/>
              <w:bottom w:val="nil"/>
              <w:right w:val="nil"/>
            </w:tcBorders>
            <w:shd w:val="clear" w:color="auto" w:fill="auto"/>
            <w:hideMark/>
          </w:tcPr>
          <w:p w14:paraId="69D698DB"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09457F3B" w14:textId="77777777" w:rsidTr="00CA0E9E">
        <w:trPr>
          <w:trHeight w:val="870"/>
        </w:trPr>
        <w:tc>
          <w:tcPr>
            <w:tcW w:w="675" w:type="dxa"/>
            <w:tcBorders>
              <w:top w:val="nil"/>
              <w:left w:val="nil"/>
              <w:bottom w:val="nil"/>
              <w:right w:val="nil"/>
            </w:tcBorders>
            <w:shd w:val="clear" w:color="auto" w:fill="auto"/>
            <w:hideMark/>
          </w:tcPr>
          <w:p w14:paraId="341AB716"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4</w:t>
            </w:r>
          </w:p>
        </w:tc>
        <w:tc>
          <w:tcPr>
            <w:tcW w:w="1560" w:type="dxa"/>
            <w:tcBorders>
              <w:top w:val="nil"/>
              <w:left w:val="nil"/>
              <w:bottom w:val="nil"/>
              <w:right w:val="nil"/>
            </w:tcBorders>
            <w:shd w:val="clear" w:color="auto" w:fill="auto"/>
            <w:hideMark/>
          </w:tcPr>
          <w:p w14:paraId="7FEE9B6F"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Surajit Bag</w:t>
            </w:r>
          </w:p>
        </w:tc>
        <w:tc>
          <w:tcPr>
            <w:tcW w:w="2976" w:type="dxa"/>
            <w:tcBorders>
              <w:top w:val="nil"/>
              <w:left w:val="nil"/>
              <w:bottom w:val="nil"/>
              <w:right w:val="nil"/>
            </w:tcBorders>
            <w:shd w:val="clear" w:color="auto" w:fill="auto"/>
            <w:hideMark/>
          </w:tcPr>
          <w:p w14:paraId="5CB25B15"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Effect of Eco-Innovation on Green Supply Chain Management, Circular Economy Adoption, and Performance of SMEs</w:t>
            </w:r>
          </w:p>
          <w:p w14:paraId="7FCDE65C" w14:textId="77777777"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418" w:type="dxa"/>
            <w:tcBorders>
              <w:top w:val="nil"/>
              <w:left w:val="nil"/>
              <w:bottom w:val="nil"/>
              <w:right w:val="nil"/>
            </w:tcBorders>
            <w:shd w:val="clear" w:color="auto" w:fill="auto"/>
            <w:hideMark/>
          </w:tcPr>
          <w:p w14:paraId="190B4D23"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Journal of Business Research</w:t>
            </w:r>
          </w:p>
        </w:tc>
        <w:tc>
          <w:tcPr>
            <w:tcW w:w="1276" w:type="dxa"/>
            <w:tcBorders>
              <w:top w:val="nil"/>
              <w:left w:val="nil"/>
              <w:bottom w:val="nil"/>
              <w:right w:val="nil"/>
            </w:tcBorders>
            <w:shd w:val="clear" w:color="auto" w:fill="auto"/>
            <w:hideMark/>
          </w:tcPr>
          <w:p w14:paraId="619AF8FA"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2021</w:t>
            </w:r>
          </w:p>
        </w:tc>
        <w:tc>
          <w:tcPr>
            <w:tcW w:w="1337" w:type="dxa"/>
            <w:tcBorders>
              <w:top w:val="nil"/>
              <w:left w:val="nil"/>
              <w:bottom w:val="nil"/>
              <w:right w:val="nil"/>
            </w:tcBorders>
            <w:shd w:val="clear" w:color="auto" w:fill="auto"/>
            <w:hideMark/>
          </w:tcPr>
          <w:p w14:paraId="114E70AE"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07D6DB7D" w14:textId="77777777" w:rsidTr="00CA0E9E">
        <w:trPr>
          <w:trHeight w:val="870"/>
        </w:trPr>
        <w:tc>
          <w:tcPr>
            <w:tcW w:w="675" w:type="dxa"/>
            <w:tcBorders>
              <w:top w:val="nil"/>
              <w:left w:val="nil"/>
              <w:bottom w:val="nil"/>
              <w:right w:val="nil"/>
            </w:tcBorders>
            <w:shd w:val="clear" w:color="auto" w:fill="auto"/>
            <w:hideMark/>
          </w:tcPr>
          <w:p w14:paraId="4A2EC0DE"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5</w:t>
            </w:r>
          </w:p>
        </w:tc>
        <w:tc>
          <w:tcPr>
            <w:tcW w:w="1560" w:type="dxa"/>
            <w:tcBorders>
              <w:top w:val="nil"/>
              <w:left w:val="nil"/>
              <w:bottom w:val="nil"/>
              <w:right w:val="nil"/>
            </w:tcBorders>
            <w:shd w:val="clear" w:color="auto" w:fill="auto"/>
            <w:hideMark/>
          </w:tcPr>
          <w:p w14:paraId="7EA9D498"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Gunjan Malhotra</w:t>
            </w:r>
          </w:p>
        </w:tc>
        <w:tc>
          <w:tcPr>
            <w:tcW w:w="2976" w:type="dxa"/>
            <w:tcBorders>
              <w:top w:val="nil"/>
              <w:left w:val="nil"/>
              <w:bottom w:val="nil"/>
              <w:right w:val="nil"/>
            </w:tcBorders>
            <w:shd w:val="clear" w:color="auto" w:fill="auto"/>
            <w:hideMark/>
          </w:tcPr>
          <w:p w14:paraId="544DC427"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Impact of circular economy practices on supply chain capability, flexibility and sustainable supply chain performance</w:t>
            </w:r>
          </w:p>
        </w:tc>
        <w:tc>
          <w:tcPr>
            <w:tcW w:w="1418" w:type="dxa"/>
            <w:tcBorders>
              <w:top w:val="nil"/>
              <w:left w:val="nil"/>
              <w:bottom w:val="nil"/>
              <w:right w:val="nil"/>
            </w:tcBorders>
            <w:shd w:val="clear" w:color="auto" w:fill="auto"/>
            <w:hideMark/>
          </w:tcPr>
          <w:p w14:paraId="299F27AA"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The International Journal of</w:t>
            </w:r>
            <w:r w:rsidRPr="00EF5656">
              <w:rPr>
                <w:rFonts w:ascii="Book Antiqua" w:eastAsia="Times New Roman" w:hAnsi="Book Antiqua" w:cs="Calibri"/>
                <w:color w:val="000000"/>
                <w:kern w:val="0"/>
                <w:sz w:val="23"/>
                <w:szCs w:val="23"/>
                <w:lang w:eastAsia="en-ID"/>
                <w14:ligatures w14:val="none"/>
              </w:rPr>
              <w:br/>
              <w:t>Logistics Management</w:t>
            </w:r>
          </w:p>
          <w:p w14:paraId="466AEC9A" w14:textId="77777777"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276" w:type="dxa"/>
            <w:tcBorders>
              <w:top w:val="nil"/>
              <w:left w:val="nil"/>
              <w:bottom w:val="nil"/>
              <w:right w:val="nil"/>
            </w:tcBorders>
            <w:shd w:val="clear" w:color="auto" w:fill="auto"/>
            <w:hideMark/>
          </w:tcPr>
          <w:p w14:paraId="0F03A105"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2023</w:t>
            </w:r>
          </w:p>
        </w:tc>
        <w:tc>
          <w:tcPr>
            <w:tcW w:w="1337" w:type="dxa"/>
            <w:tcBorders>
              <w:top w:val="nil"/>
              <w:left w:val="nil"/>
              <w:bottom w:val="nil"/>
              <w:right w:val="nil"/>
            </w:tcBorders>
            <w:shd w:val="clear" w:color="auto" w:fill="auto"/>
            <w:hideMark/>
          </w:tcPr>
          <w:p w14:paraId="194504D3"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Q2</w:t>
            </w:r>
          </w:p>
        </w:tc>
      </w:tr>
      <w:tr w:rsidR="000C0111" w:rsidRPr="00EF5656" w14:paraId="2FA62059" w14:textId="77777777" w:rsidTr="00CA0E9E">
        <w:trPr>
          <w:trHeight w:val="870"/>
        </w:trPr>
        <w:tc>
          <w:tcPr>
            <w:tcW w:w="675" w:type="dxa"/>
            <w:tcBorders>
              <w:top w:val="nil"/>
              <w:left w:val="nil"/>
              <w:bottom w:val="nil"/>
              <w:right w:val="nil"/>
            </w:tcBorders>
            <w:shd w:val="clear" w:color="auto" w:fill="auto"/>
            <w:hideMark/>
          </w:tcPr>
          <w:p w14:paraId="58AEECCD"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6</w:t>
            </w:r>
          </w:p>
        </w:tc>
        <w:tc>
          <w:tcPr>
            <w:tcW w:w="1560" w:type="dxa"/>
            <w:tcBorders>
              <w:top w:val="nil"/>
              <w:left w:val="nil"/>
              <w:bottom w:val="nil"/>
              <w:right w:val="nil"/>
            </w:tcBorders>
            <w:shd w:val="clear" w:color="auto" w:fill="auto"/>
            <w:hideMark/>
          </w:tcPr>
          <w:p w14:paraId="49BF5C9F"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Syed Abdul Rehman Khan</w:t>
            </w:r>
          </w:p>
        </w:tc>
        <w:tc>
          <w:tcPr>
            <w:tcW w:w="2976" w:type="dxa"/>
            <w:tcBorders>
              <w:top w:val="nil"/>
              <w:left w:val="nil"/>
              <w:bottom w:val="nil"/>
              <w:right w:val="nil"/>
            </w:tcBorders>
            <w:shd w:val="clear" w:color="auto" w:fill="auto"/>
            <w:hideMark/>
          </w:tcPr>
          <w:p w14:paraId="4D512C08"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The role of block chain technology in circular economy practices to improve organisational performance</w:t>
            </w:r>
          </w:p>
        </w:tc>
        <w:tc>
          <w:tcPr>
            <w:tcW w:w="1418" w:type="dxa"/>
            <w:tcBorders>
              <w:top w:val="nil"/>
              <w:left w:val="nil"/>
              <w:bottom w:val="nil"/>
              <w:right w:val="nil"/>
            </w:tcBorders>
            <w:shd w:val="clear" w:color="auto" w:fill="auto"/>
            <w:hideMark/>
          </w:tcPr>
          <w:p w14:paraId="6D119D0C"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International Journal of Logistics Research and Applications</w:t>
            </w:r>
          </w:p>
          <w:p w14:paraId="3E131ACE" w14:textId="77777777"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276" w:type="dxa"/>
            <w:tcBorders>
              <w:top w:val="nil"/>
              <w:left w:val="nil"/>
              <w:bottom w:val="nil"/>
              <w:right w:val="nil"/>
            </w:tcBorders>
            <w:shd w:val="clear" w:color="auto" w:fill="auto"/>
            <w:hideMark/>
          </w:tcPr>
          <w:p w14:paraId="7DF819E3"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2021</w:t>
            </w:r>
          </w:p>
        </w:tc>
        <w:tc>
          <w:tcPr>
            <w:tcW w:w="1337" w:type="dxa"/>
            <w:tcBorders>
              <w:top w:val="nil"/>
              <w:left w:val="nil"/>
              <w:bottom w:val="nil"/>
              <w:right w:val="nil"/>
            </w:tcBorders>
            <w:shd w:val="clear" w:color="auto" w:fill="auto"/>
            <w:hideMark/>
          </w:tcPr>
          <w:p w14:paraId="32061D7D"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1BA3123F" w14:textId="77777777" w:rsidTr="00CA0E9E">
        <w:trPr>
          <w:trHeight w:val="870"/>
        </w:trPr>
        <w:tc>
          <w:tcPr>
            <w:tcW w:w="675" w:type="dxa"/>
            <w:tcBorders>
              <w:top w:val="nil"/>
              <w:left w:val="nil"/>
              <w:bottom w:val="nil"/>
              <w:right w:val="nil"/>
            </w:tcBorders>
            <w:shd w:val="clear" w:color="auto" w:fill="auto"/>
            <w:hideMark/>
          </w:tcPr>
          <w:p w14:paraId="1333CB4E"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7</w:t>
            </w:r>
          </w:p>
        </w:tc>
        <w:tc>
          <w:tcPr>
            <w:tcW w:w="1560" w:type="dxa"/>
            <w:tcBorders>
              <w:top w:val="nil"/>
              <w:left w:val="nil"/>
              <w:bottom w:val="nil"/>
              <w:right w:val="nil"/>
            </w:tcBorders>
            <w:shd w:val="clear" w:color="auto" w:fill="auto"/>
            <w:hideMark/>
          </w:tcPr>
          <w:p w14:paraId="450B2210"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Navin K. Dev</w:t>
            </w:r>
          </w:p>
        </w:tc>
        <w:tc>
          <w:tcPr>
            <w:tcW w:w="2976" w:type="dxa"/>
            <w:tcBorders>
              <w:top w:val="nil"/>
              <w:left w:val="nil"/>
              <w:bottom w:val="nil"/>
              <w:right w:val="nil"/>
            </w:tcBorders>
            <w:shd w:val="clear" w:color="auto" w:fill="auto"/>
            <w:hideMark/>
          </w:tcPr>
          <w:p w14:paraId="57269887"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Industry 4.0 and circular economy: Operational excellence for sustainable reverse supply chain performance</w:t>
            </w:r>
          </w:p>
        </w:tc>
        <w:tc>
          <w:tcPr>
            <w:tcW w:w="1418" w:type="dxa"/>
            <w:tcBorders>
              <w:top w:val="nil"/>
              <w:left w:val="nil"/>
              <w:bottom w:val="nil"/>
              <w:right w:val="nil"/>
            </w:tcBorders>
            <w:shd w:val="clear" w:color="auto" w:fill="auto"/>
            <w:hideMark/>
          </w:tcPr>
          <w:p w14:paraId="7EB64F47"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Resources, Conservation &amp; Recycling</w:t>
            </w:r>
          </w:p>
        </w:tc>
        <w:tc>
          <w:tcPr>
            <w:tcW w:w="1276" w:type="dxa"/>
            <w:tcBorders>
              <w:top w:val="nil"/>
              <w:left w:val="nil"/>
              <w:bottom w:val="nil"/>
              <w:right w:val="nil"/>
            </w:tcBorders>
            <w:shd w:val="clear" w:color="auto" w:fill="auto"/>
            <w:hideMark/>
          </w:tcPr>
          <w:p w14:paraId="330C47A3"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2020</w:t>
            </w:r>
          </w:p>
        </w:tc>
        <w:tc>
          <w:tcPr>
            <w:tcW w:w="1337" w:type="dxa"/>
            <w:tcBorders>
              <w:top w:val="nil"/>
              <w:left w:val="nil"/>
              <w:bottom w:val="nil"/>
              <w:right w:val="nil"/>
            </w:tcBorders>
            <w:shd w:val="clear" w:color="auto" w:fill="auto"/>
            <w:hideMark/>
          </w:tcPr>
          <w:p w14:paraId="792500F8"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21E1C5A3" w14:textId="77777777" w:rsidTr="00CA0E9E">
        <w:trPr>
          <w:trHeight w:val="870"/>
        </w:trPr>
        <w:tc>
          <w:tcPr>
            <w:tcW w:w="675" w:type="dxa"/>
            <w:tcBorders>
              <w:top w:val="nil"/>
              <w:left w:val="nil"/>
              <w:bottom w:val="nil"/>
              <w:right w:val="nil"/>
            </w:tcBorders>
            <w:shd w:val="clear" w:color="auto" w:fill="auto"/>
            <w:hideMark/>
          </w:tcPr>
          <w:p w14:paraId="59FFC0F2"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8</w:t>
            </w:r>
          </w:p>
        </w:tc>
        <w:tc>
          <w:tcPr>
            <w:tcW w:w="1560" w:type="dxa"/>
            <w:tcBorders>
              <w:top w:val="nil"/>
              <w:left w:val="nil"/>
              <w:bottom w:val="nil"/>
              <w:right w:val="nil"/>
            </w:tcBorders>
            <w:shd w:val="clear" w:color="auto" w:fill="auto"/>
            <w:hideMark/>
          </w:tcPr>
          <w:p w14:paraId="4399D762"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Simone Sehnem</w:t>
            </w:r>
          </w:p>
        </w:tc>
        <w:tc>
          <w:tcPr>
            <w:tcW w:w="2976" w:type="dxa"/>
            <w:tcBorders>
              <w:top w:val="nil"/>
              <w:left w:val="nil"/>
              <w:bottom w:val="nil"/>
              <w:right w:val="nil"/>
            </w:tcBorders>
            <w:shd w:val="clear" w:color="auto" w:fill="auto"/>
            <w:hideMark/>
          </w:tcPr>
          <w:p w14:paraId="671D975A" w14:textId="583AD7C1"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Improving sustainable supply chains performance through operational</w:t>
            </w:r>
            <w:r w:rsidR="001529BA">
              <w:rPr>
                <w:rFonts w:ascii="Book Antiqua" w:eastAsia="Times New Roman" w:hAnsi="Book Antiqua" w:cs="Calibri"/>
                <w:color w:val="000000"/>
                <w:kern w:val="0"/>
                <w:sz w:val="23"/>
                <w:szCs w:val="23"/>
                <w:lang w:eastAsia="en-ID"/>
                <w14:ligatures w14:val="none"/>
              </w:rPr>
              <w:t xml:space="preserve"> </w:t>
            </w:r>
            <w:r w:rsidRPr="00EF5656">
              <w:rPr>
                <w:rFonts w:ascii="Book Antiqua" w:eastAsia="Times New Roman" w:hAnsi="Book Antiqua" w:cs="Calibri"/>
                <w:color w:val="000000"/>
                <w:kern w:val="0"/>
                <w:sz w:val="23"/>
                <w:szCs w:val="23"/>
                <w:lang w:eastAsia="en-ID"/>
                <w14:ligatures w14:val="none"/>
              </w:rPr>
              <w:t>excellence: circular economy approach</w:t>
            </w:r>
          </w:p>
          <w:p w14:paraId="7FE8B1C6" w14:textId="77777777"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418" w:type="dxa"/>
            <w:tcBorders>
              <w:top w:val="nil"/>
              <w:left w:val="nil"/>
              <w:bottom w:val="nil"/>
              <w:right w:val="nil"/>
            </w:tcBorders>
            <w:shd w:val="clear" w:color="auto" w:fill="auto"/>
            <w:hideMark/>
          </w:tcPr>
          <w:p w14:paraId="1CF8FDB5"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Resources, Conservation &amp; Recycling</w:t>
            </w:r>
          </w:p>
        </w:tc>
        <w:tc>
          <w:tcPr>
            <w:tcW w:w="1276" w:type="dxa"/>
            <w:tcBorders>
              <w:top w:val="nil"/>
              <w:left w:val="nil"/>
              <w:bottom w:val="nil"/>
              <w:right w:val="nil"/>
            </w:tcBorders>
            <w:shd w:val="clear" w:color="auto" w:fill="auto"/>
            <w:hideMark/>
          </w:tcPr>
          <w:p w14:paraId="1729B723"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2019</w:t>
            </w:r>
          </w:p>
        </w:tc>
        <w:tc>
          <w:tcPr>
            <w:tcW w:w="1337" w:type="dxa"/>
            <w:tcBorders>
              <w:top w:val="nil"/>
              <w:left w:val="nil"/>
              <w:bottom w:val="nil"/>
              <w:right w:val="nil"/>
            </w:tcBorders>
            <w:shd w:val="clear" w:color="auto" w:fill="auto"/>
            <w:hideMark/>
          </w:tcPr>
          <w:p w14:paraId="36637DE7"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2B4CAC66" w14:textId="77777777" w:rsidTr="00CA0E9E">
        <w:trPr>
          <w:trHeight w:val="1160"/>
        </w:trPr>
        <w:tc>
          <w:tcPr>
            <w:tcW w:w="675" w:type="dxa"/>
            <w:tcBorders>
              <w:top w:val="nil"/>
              <w:left w:val="nil"/>
              <w:bottom w:val="nil"/>
              <w:right w:val="nil"/>
            </w:tcBorders>
            <w:shd w:val="clear" w:color="auto" w:fill="auto"/>
            <w:hideMark/>
          </w:tcPr>
          <w:p w14:paraId="6D67B2F6"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lastRenderedPageBreak/>
              <w:t>9</w:t>
            </w:r>
          </w:p>
        </w:tc>
        <w:tc>
          <w:tcPr>
            <w:tcW w:w="1560" w:type="dxa"/>
            <w:tcBorders>
              <w:top w:val="nil"/>
              <w:left w:val="nil"/>
              <w:bottom w:val="nil"/>
              <w:right w:val="nil"/>
            </w:tcBorders>
            <w:shd w:val="clear" w:color="auto" w:fill="auto"/>
            <w:hideMark/>
          </w:tcPr>
          <w:p w14:paraId="3E4982C6"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Sayam Aroonsrimorakot</w:t>
            </w:r>
          </w:p>
        </w:tc>
        <w:tc>
          <w:tcPr>
            <w:tcW w:w="2976" w:type="dxa"/>
            <w:tcBorders>
              <w:top w:val="nil"/>
              <w:left w:val="nil"/>
              <w:bottom w:val="nil"/>
              <w:right w:val="nil"/>
            </w:tcBorders>
            <w:shd w:val="clear" w:color="auto" w:fill="auto"/>
            <w:hideMark/>
          </w:tcPr>
          <w:p w14:paraId="5AD2A0CA"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Green Supply Chain Management (GSCM) and Circular</w:t>
            </w:r>
            <w:r w:rsidR="001529BA">
              <w:rPr>
                <w:rFonts w:ascii="Book Antiqua" w:eastAsia="Times New Roman" w:hAnsi="Book Antiqua" w:cs="Calibri"/>
                <w:color w:val="000000"/>
                <w:kern w:val="0"/>
                <w:sz w:val="23"/>
                <w:szCs w:val="23"/>
                <w:lang w:eastAsia="en-ID"/>
                <w14:ligatures w14:val="none"/>
              </w:rPr>
              <w:t xml:space="preserve"> </w:t>
            </w:r>
            <w:r w:rsidRPr="00EF5656">
              <w:rPr>
                <w:rFonts w:ascii="Book Antiqua" w:eastAsia="Times New Roman" w:hAnsi="Book Antiqua" w:cs="Calibri"/>
                <w:color w:val="000000"/>
                <w:kern w:val="0"/>
                <w:sz w:val="23"/>
                <w:szCs w:val="23"/>
                <w:lang w:eastAsia="en-ID"/>
                <w14:ligatures w14:val="none"/>
              </w:rPr>
              <w:t>Economy (CE): A Rapid Review of their Conceptual</w:t>
            </w:r>
            <w:r w:rsidR="001529BA">
              <w:rPr>
                <w:rFonts w:ascii="Book Antiqua" w:eastAsia="Times New Roman" w:hAnsi="Book Antiqua" w:cs="Calibri"/>
                <w:color w:val="000000"/>
                <w:kern w:val="0"/>
                <w:sz w:val="23"/>
                <w:szCs w:val="23"/>
                <w:lang w:eastAsia="en-ID"/>
                <w14:ligatures w14:val="none"/>
              </w:rPr>
              <w:t xml:space="preserve"> </w:t>
            </w:r>
            <w:r w:rsidRPr="00EF5656">
              <w:rPr>
                <w:rFonts w:ascii="Book Antiqua" w:eastAsia="Times New Roman" w:hAnsi="Book Antiqua" w:cs="Calibri"/>
                <w:color w:val="000000"/>
                <w:kern w:val="0"/>
                <w:sz w:val="23"/>
                <w:szCs w:val="23"/>
                <w:lang w:eastAsia="en-ID"/>
                <w14:ligatures w14:val="none"/>
              </w:rPr>
              <w:t>Relationships</w:t>
            </w:r>
          </w:p>
          <w:p w14:paraId="252AC611" w14:textId="117D1645"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418" w:type="dxa"/>
            <w:tcBorders>
              <w:top w:val="nil"/>
              <w:left w:val="nil"/>
              <w:bottom w:val="nil"/>
              <w:right w:val="nil"/>
            </w:tcBorders>
            <w:shd w:val="clear" w:color="auto" w:fill="auto"/>
            <w:hideMark/>
          </w:tcPr>
          <w:p w14:paraId="74FD2F5F"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Asia Social Issues</w:t>
            </w:r>
          </w:p>
        </w:tc>
        <w:tc>
          <w:tcPr>
            <w:tcW w:w="1276" w:type="dxa"/>
            <w:tcBorders>
              <w:top w:val="nil"/>
              <w:left w:val="nil"/>
              <w:bottom w:val="nil"/>
              <w:right w:val="nil"/>
            </w:tcBorders>
            <w:shd w:val="clear" w:color="auto" w:fill="auto"/>
            <w:hideMark/>
          </w:tcPr>
          <w:p w14:paraId="300F4E5E"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2022</w:t>
            </w:r>
          </w:p>
        </w:tc>
        <w:tc>
          <w:tcPr>
            <w:tcW w:w="1337" w:type="dxa"/>
            <w:tcBorders>
              <w:top w:val="nil"/>
              <w:left w:val="nil"/>
              <w:bottom w:val="nil"/>
              <w:right w:val="nil"/>
            </w:tcBorders>
            <w:shd w:val="clear" w:color="auto" w:fill="auto"/>
            <w:hideMark/>
          </w:tcPr>
          <w:p w14:paraId="563E338E"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44F26E46" w14:textId="77777777" w:rsidTr="00CA0E9E">
        <w:trPr>
          <w:trHeight w:val="870"/>
        </w:trPr>
        <w:tc>
          <w:tcPr>
            <w:tcW w:w="675" w:type="dxa"/>
            <w:tcBorders>
              <w:top w:val="nil"/>
              <w:left w:val="nil"/>
              <w:bottom w:val="nil"/>
              <w:right w:val="nil"/>
            </w:tcBorders>
            <w:shd w:val="clear" w:color="auto" w:fill="auto"/>
            <w:hideMark/>
          </w:tcPr>
          <w:p w14:paraId="377E886B"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10</w:t>
            </w:r>
          </w:p>
        </w:tc>
        <w:tc>
          <w:tcPr>
            <w:tcW w:w="1560" w:type="dxa"/>
            <w:tcBorders>
              <w:top w:val="nil"/>
              <w:left w:val="nil"/>
              <w:bottom w:val="nil"/>
              <w:right w:val="nil"/>
            </w:tcBorders>
            <w:shd w:val="clear" w:color="auto" w:fill="auto"/>
            <w:hideMark/>
          </w:tcPr>
          <w:p w14:paraId="1279E11F"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Amin, M. B., Asaduzzaman,</w:t>
            </w:r>
          </w:p>
          <w:p w14:paraId="0C442FAA" w14:textId="77777777"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976" w:type="dxa"/>
            <w:tcBorders>
              <w:top w:val="nil"/>
              <w:left w:val="nil"/>
              <w:bottom w:val="nil"/>
              <w:right w:val="nil"/>
            </w:tcBorders>
            <w:shd w:val="clear" w:color="auto" w:fill="auto"/>
            <w:hideMark/>
          </w:tcPr>
          <w:p w14:paraId="2EE5487A"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Effects of circular economy practices on sustainable firm</w:t>
            </w:r>
            <w:r w:rsidRPr="00EF5656">
              <w:rPr>
                <w:rFonts w:ascii="Book Antiqua" w:eastAsia="Times New Roman" w:hAnsi="Book Antiqua" w:cs="Calibri"/>
                <w:color w:val="000000"/>
                <w:kern w:val="0"/>
                <w:sz w:val="23"/>
                <w:szCs w:val="23"/>
                <w:lang w:eastAsia="en-ID"/>
                <w14:ligatures w14:val="none"/>
              </w:rPr>
              <w:br/>
              <w:t>performance of green garments</w:t>
            </w:r>
          </w:p>
        </w:tc>
        <w:tc>
          <w:tcPr>
            <w:tcW w:w="1418" w:type="dxa"/>
            <w:tcBorders>
              <w:top w:val="nil"/>
              <w:left w:val="nil"/>
              <w:bottom w:val="nil"/>
              <w:right w:val="nil"/>
            </w:tcBorders>
            <w:shd w:val="clear" w:color="auto" w:fill="auto"/>
            <w:hideMark/>
          </w:tcPr>
          <w:p w14:paraId="2D1A413F"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Oeconomia Copernicana</w:t>
            </w:r>
          </w:p>
        </w:tc>
        <w:tc>
          <w:tcPr>
            <w:tcW w:w="1276" w:type="dxa"/>
            <w:tcBorders>
              <w:top w:val="nil"/>
              <w:left w:val="nil"/>
              <w:bottom w:val="nil"/>
              <w:right w:val="nil"/>
            </w:tcBorders>
            <w:shd w:val="clear" w:color="auto" w:fill="auto"/>
            <w:hideMark/>
          </w:tcPr>
          <w:p w14:paraId="6345C7F4"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2023</w:t>
            </w:r>
          </w:p>
        </w:tc>
        <w:tc>
          <w:tcPr>
            <w:tcW w:w="1337" w:type="dxa"/>
            <w:tcBorders>
              <w:top w:val="nil"/>
              <w:left w:val="nil"/>
              <w:bottom w:val="nil"/>
              <w:right w:val="nil"/>
            </w:tcBorders>
            <w:shd w:val="clear" w:color="auto" w:fill="auto"/>
            <w:hideMark/>
          </w:tcPr>
          <w:p w14:paraId="0714D315"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5D938AAF" w14:textId="77777777" w:rsidTr="00CA0E9E">
        <w:trPr>
          <w:trHeight w:val="580"/>
        </w:trPr>
        <w:tc>
          <w:tcPr>
            <w:tcW w:w="675" w:type="dxa"/>
            <w:tcBorders>
              <w:top w:val="nil"/>
              <w:left w:val="nil"/>
              <w:bottom w:val="nil"/>
              <w:right w:val="nil"/>
            </w:tcBorders>
            <w:shd w:val="clear" w:color="auto" w:fill="auto"/>
            <w:hideMark/>
          </w:tcPr>
          <w:p w14:paraId="237D3C43"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11</w:t>
            </w:r>
          </w:p>
        </w:tc>
        <w:tc>
          <w:tcPr>
            <w:tcW w:w="1560" w:type="dxa"/>
            <w:tcBorders>
              <w:top w:val="nil"/>
              <w:left w:val="nil"/>
              <w:bottom w:val="nil"/>
              <w:right w:val="nil"/>
            </w:tcBorders>
            <w:shd w:val="clear" w:color="auto" w:fill="auto"/>
            <w:hideMark/>
          </w:tcPr>
          <w:p w14:paraId="167D9F19"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Lojain Alkhuzaim</w:t>
            </w:r>
          </w:p>
        </w:tc>
        <w:tc>
          <w:tcPr>
            <w:tcW w:w="2976" w:type="dxa"/>
            <w:tcBorders>
              <w:top w:val="nil"/>
              <w:left w:val="nil"/>
              <w:bottom w:val="nil"/>
              <w:right w:val="nil"/>
            </w:tcBorders>
            <w:shd w:val="clear" w:color="auto" w:fill="auto"/>
            <w:hideMark/>
          </w:tcPr>
          <w:p w14:paraId="5E7A4F29"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Evaluating Emergy Analysis at the Nexus of Circular Economy and Sustainable Supply Chain Management</w:t>
            </w:r>
          </w:p>
          <w:p w14:paraId="6C4D43DE" w14:textId="77777777"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418" w:type="dxa"/>
            <w:tcBorders>
              <w:top w:val="nil"/>
              <w:left w:val="nil"/>
              <w:bottom w:val="nil"/>
              <w:right w:val="nil"/>
            </w:tcBorders>
            <w:shd w:val="clear" w:color="auto" w:fill="auto"/>
            <w:hideMark/>
          </w:tcPr>
          <w:p w14:paraId="6B3187EB"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Sustainable Production and Consumption</w:t>
            </w:r>
          </w:p>
        </w:tc>
        <w:tc>
          <w:tcPr>
            <w:tcW w:w="1276" w:type="dxa"/>
            <w:tcBorders>
              <w:top w:val="nil"/>
              <w:left w:val="nil"/>
              <w:bottom w:val="nil"/>
              <w:right w:val="nil"/>
            </w:tcBorders>
            <w:shd w:val="clear" w:color="auto" w:fill="auto"/>
            <w:hideMark/>
          </w:tcPr>
          <w:p w14:paraId="66382E57"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2021</w:t>
            </w:r>
          </w:p>
        </w:tc>
        <w:tc>
          <w:tcPr>
            <w:tcW w:w="1337" w:type="dxa"/>
            <w:tcBorders>
              <w:top w:val="nil"/>
              <w:left w:val="nil"/>
              <w:bottom w:val="nil"/>
              <w:right w:val="nil"/>
            </w:tcBorders>
            <w:shd w:val="clear" w:color="auto" w:fill="auto"/>
            <w:hideMark/>
          </w:tcPr>
          <w:p w14:paraId="1456B612"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447682D2" w14:textId="77777777" w:rsidTr="00CA0E9E">
        <w:trPr>
          <w:trHeight w:val="870"/>
        </w:trPr>
        <w:tc>
          <w:tcPr>
            <w:tcW w:w="675" w:type="dxa"/>
            <w:tcBorders>
              <w:top w:val="nil"/>
              <w:left w:val="nil"/>
              <w:bottom w:val="nil"/>
              <w:right w:val="nil"/>
            </w:tcBorders>
            <w:shd w:val="clear" w:color="auto" w:fill="auto"/>
            <w:hideMark/>
          </w:tcPr>
          <w:p w14:paraId="003C339F"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12</w:t>
            </w:r>
          </w:p>
        </w:tc>
        <w:tc>
          <w:tcPr>
            <w:tcW w:w="1560" w:type="dxa"/>
            <w:tcBorders>
              <w:top w:val="nil"/>
              <w:left w:val="nil"/>
              <w:bottom w:val="nil"/>
              <w:right w:val="nil"/>
            </w:tcBorders>
            <w:shd w:val="clear" w:color="auto" w:fill="auto"/>
            <w:hideMark/>
          </w:tcPr>
          <w:p w14:paraId="2094F849"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Haiyan Lu</w:t>
            </w:r>
          </w:p>
        </w:tc>
        <w:tc>
          <w:tcPr>
            <w:tcW w:w="2976" w:type="dxa"/>
            <w:tcBorders>
              <w:top w:val="nil"/>
              <w:left w:val="nil"/>
              <w:bottom w:val="nil"/>
              <w:right w:val="nil"/>
            </w:tcBorders>
            <w:shd w:val="clear" w:color="auto" w:fill="auto"/>
            <w:hideMark/>
          </w:tcPr>
          <w:p w14:paraId="2EFE80E2"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Integrating circular economy and Industry 4.0 for</w:t>
            </w:r>
            <w:r w:rsidRPr="00EF5656">
              <w:rPr>
                <w:rFonts w:ascii="Book Antiqua" w:eastAsia="Times New Roman" w:hAnsi="Book Antiqua" w:cs="Calibri"/>
                <w:color w:val="000000"/>
                <w:kern w:val="0"/>
                <w:sz w:val="23"/>
                <w:szCs w:val="23"/>
                <w:lang w:eastAsia="en-ID"/>
                <w14:ligatures w14:val="none"/>
              </w:rPr>
              <w:br/>
              <w:t>sustainable supply chain management: a dynamic</w:t>
            </w:r>
            <w:r w:rsidRPr="00EF5656">
              <w:rPr>
                <w:rFonts w:ascii="Book Antiqua" w:eastAsia="Times New Roman" w:hAnsi="Book Antiqua" w:cs="Calibri"/>
                <w:color w:val="000000"/>
                <w:kern w:val="0"/>
                <w:sz w:val="23"/>
                <w:szCs w:val="23"/>
                <w:lang w:eastAsia="en-ID"/>
                <w14:ligatures w14:val="none"/>
              </w:rPr>
              <w:br/>
              <w:t>capability view</w:t>
            </w:r>
          </w:p>
          <w:p w14:paraId="0E05D1BB" w14:textId="77777777"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418" w:type="dxa"/>
            <w:tcBorders>
              <w:top w:val="nil"/>
              <w:left w:val="nil"/>
              <w:bottom w:val="nil"/>
              <w:right w:val="nil"/>
            </w:tcBorders>
            <w:shd w:val="clear" w:color="auto" w:fill="auto"/>
            <w:hideMark/>
          </w:tcPr>
          <w:p w14:paraId="104BA032" w14:textId="3474E8F4"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Production planning &amp; control</w:t>
            </w:r>
          </w:p>
        </w:tc>
        <w:tc>
          <w:tcPr>
            <w:tcW w:w="1276" w:type="dxa"/>
            <w:tcBorders>
              <w:top w:val="nil"/>
              <w:left w:val="nil"/>
              <w:bottom w:val="nil"/>
              <w:right w:val="nil"/>
            </w:tcBorders>
            <w:shd w:val="clear" w:color="auto" w:fill="auto"/>
            <w:hideMark/>
          </w:tcPr>
          <w:p w14:paraId="404D468D"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2024</w:t>
            </w:r>
          </w:p>
        </w:tc>
        <w:tc>
          <w:tcPr>
            <w:tcW w:w="1337" w:type="dxa"/>
            <w:tcBorders>
              <w:top w:val="nil"/>
              <w:left w:val="nil"/>
              <w:bottom w:val="nil"/>
              <w:right w:val="nil"/>
            </w:tcBorders>
            <w:shd w:val="clear" w:color="auto" w:fill="auto"/>
            <w:hideMark/>
          </w:tcPr>
          <w:p w14:paraId="6F986563"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7D671B8B" w14:textId="77777777" w:rsidTr="00CA0E9E">
        <w:trPr>
          <w:trHeight w:val="1160"/>
        </w:trPr>
        <w:tc>
          <w:tcPr>
            <w:tcW w:w="675" w:type="dxa"/>
            <w:tcBorders>
              <w:top w:val="nil"/>
              <w:left w:val="nil"/>
              <w:bottom w:val="nil"/>
              <w:right w:val="nil"/>
            </w:tcBorders>
            <w:shd w:val="clear" w:color="auto" w:fill="auto"/>
            <w:hideMark/>
          </w:tcPr>
          <w:p w14:paraId="118595DF"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13</w:t>
            </w:r>
          </w:p>
        </w:tc>
        <w:tc>
          <w:tcPr>
            <w:tcW w:w="1560" w:type="dxa"/>
            <w:tcBorders>
              <w:top w:val="nil"/>
              <w:left w:val="nil"/>
              <w:bottom w:val="nil"/>
              <w:right w:val="nil"/>
            </w:tcBorders>
            <w:shd w:val="clear" w:color="auto" w:fill="auto"/>
            <w:hideMark/>
          </w:tcPr>
          <w:p w14:paraId="4CD34ED9"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Francisco J.</w:t>
            </w:r>
          </w:p>
        </w:tc>
        <w:tc>
          <w:tcPr>
            <w:tcW w:w="2976" w:type="dxa"/>
            <w:tcBorders>
              <w:top w:val="nil"/>
              <w:left w:val="nil"/>
              <w:bottom w:val="nil"/>
              <w:right w:val="nil"/>
            </w:tcBorders>
            <w:shd w:val="clear" w:color="auto" w:fill="auto"/>
            <w:hideMark/>
          </w:tcPr>
          <w:p w14:paraId="32670417"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Greening Factor Framework Integrating Sustainability,</w:t>
            </w:r>
            <w:r w:rsidRPr="00EF5656">
              <w:rPr>
                <w:rFonts w:ascii="Book Antiqua" w:eastAsia="Times New Roman" w:hAnsi="Book Antiqua" w:cs="Calibri"/>
                <w:color w:val="000000"/>
                <w:kern w:val="0"/>
                <w:sz w:val="23"/>
                <w:szCs w:val="23"/>
                <w:lang w:eastAsia="en-ID"/>
                <w14:ligatures w14:val="none"/>
              </w:rPr>
              <w:br/>
              <w:t>Green Supply Chain Management, and Circular Economy: The Chilean Case</w:t>
            </w:r>
          </w:p>
          <w:p w14:paraId="6184B592" w14:textId="77777777"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418" w:type="dxa"/>
            <w:tcBorders>
              <w:top w:val="nil"/>
              <w:left w:val="nil"/>
              <w:bottom w:val="nil"/>
              <w:right w:val="nil"/>
            </w:tcBorders>
            <w:shd w:val="clear" w:color="auto" w:fill="auto"/>
            <w:hideMark/>
          </w:tcPr>
          <w:p w14:paraId="3B367A9B"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Sustainibility</w:t>
            </w:r>
          </w:p>
        </w:tc>
        <w:tc>
          <w:tcPr>
            <w:tcW w:w="1276" w:type="dxa"/>
            <w:tcBorders>
              <w:top w:val="nil"/>
              <w:left w:val="nil"/>
              <w:bottom w:val="nil"/>
              <w:right w:val="nil"/>
            </w:tcBorders>
            <w:shd w:val="clear" w:color="auto" w:fill="auto"/>
            <w:hideMark/>
          </w:tcPr>
          <w:p w14:paraId="340A5A9C"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2024</w:t>
            </w:r>
          </w:p>
        </w:tc>
        <w:tc>
          <w:tcPr>
            <w:tcW w:w="1337" w:type="dxa"/>
            <w:tcBorders>
              <w:top w:val="nil"/>
              <w:left w:val="nil"/>
              <w:bottom w:val="nil"/>
              <w:right w:val="nil"/>
            </w:tcBorders>
            <w:shd w:val="clear" w:color="auto" w:fill="auto"/>
            <w:hideMark/>
          </w:tcPr>
          <w:p w14:paraId="0C42E565"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3F2F2133" w14:textId="77777777" w:rsidTr="00CA0E9E">
        <w:trPr>
          <w:trHeight w:val="870"/>
        </w:trPr>
        <w:tc>
          <w:tcPr>
            <w:tcW w:w="675" w:type="dxa"/>
            <w:tcBorders>
              <w:top w:val="nil"/>
              <w:left w:val="nil"/>
              <w:bottom w:val="nil"/>
              <w:right w:val="nil"/>
            </w:tcBorders>
            <w:shd w:val="clear" w:color="auto" w:fill="auto"/>
            <w:hideMark/>
          </w:tcPr>
          <w:p w14:paraId="7798AB1D"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14</w:t>
            </w:r>
          </w:p>
        </w:tc>
        <w:tc>
          <w:tcPr>
            <w:tcW w:w="1560" w:type="dxa"/>
            <w:tcBorders>
              <w:top w:val="nil"/>
              <w:left w:val="nil"/>
              <w:bottom w:val="nil"/>
              <w:right w:val="nil"/>
            </w:tcBorders>
            <w:shd w:val="clear" w:color="auto" w:fill="auto"/>
            <w:hideMark/>
          </w:tcPr>
          <w:p w14:paraId="36E96F0C"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Ya Cheng</w:t>
            </w:r>
          </w:p>
        </w:tc>
        <w:tc>
          <w:tcPr>
            <w:tcW w:w="2976" w:type="dxa"/>
            <w:tcBorders>
              <w:top w:val="nil"/>
              <w:left w:val="nil"/>
              <w:bottom w:val="nil"/>
              <w:right w:val="nil"/>
            </w:tcBorders>
            <w:shd w:val="clear" w:color="auto" w:fill="auto"/>
            <w:hideMark/>
          </w:tcPr>
          <w:p w14:paraId="751BB27E"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Green Logistics, Green Human Capital, and Circular Economy: The Mediating Role of Sustainable Production</w:t>
            </w:r>
          </w:p>
          <w:p w14:paraId="3455EE69" w14:textId="77777777"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418" w:type="dxa"/>
            <w:tcBorders>
              <w:top w:val="nil"/>
              <w:left w:val="nil"/>
              <w:bottom w:val="nil"/>
              <w:right w:val="nil"/>
            </w:tcBorders>
            <w:shd w:val="clear" w:color="auto" w:fill="auto"/>
            <w:hideMark/>
          </w:tcPr>
          <w:p w14:paraId="5FA7FDD2"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Sustainibility</w:t>
            </w:r>
          </w:p>
        </w:tc>
        <w:tc>
          <w:tcPr>
            <w:tcW w:w="1276" w:type="dxa"/>
            <w:tcBorders>
              <w:top w:val="nil"/>
              <w:left w:val="nil"/>
              <w:bottom w:val="nil"/>
              <w:right w:val="nil"/>
            </w:tcBorders>
            <w:shd w:val="clear" w:color="auto" w:fill="auto"/>
            <w:hideMark/>
          </w:tcPr>
          <w:p w14:paraId="4AC14CA9"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2023</w:t>
            </w:r>
          </w:p>
        </w:tc>
        <w:tc>
          <w:tcPr>
            <w:tcW w:w="1337" w:type="dxa"/>
            <w:tcBorders>
              <w:top w:val="nil"/>
              <w:left w:val="nil"/>
              <w:bottom w:val="nil"/>
              <w:right w:val="nil"/>
            </w:tcBorders>
            <w:shd w:val="clear" w:color="auto" w:fill="auto"/>
            <w:hideMark/>
          </w:tcPr>
          <w:p w14:paraId="74A6D465"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262D7B20" w14:textId="77777777" w:rsidTr="00CA0E9E">
        <w:trPr>
          <w:trHeight w:val="870"/>
        </w:trPr>
        <w:tc>
          <w:tcPr>
            <w:tcW w:w="675" w:type="dxa"/>
            <w:tcBorders>
              <w:top w:val="nil"/>
              <w:left w:val="nil"/>
              <w:bottom w:val="nil"/>
              <w:right w:val="nil"/>
            </w:tcBorders>
            <w:shd w:val="clear" w:color="auto" w:fill="auto"/>
            <w:hideMark/>
          </w:tcPr>
          <w:p w14:paraId="0E197AC5"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15</w:t>
            </w:r>
          </w:p>
        </w:tc>
        <w:tc>
          <w:tcPr>
            <w:tcW w:w="1560" w:type="dxa"/>
            <w:tcBorders>
              <w:top w:val="nil"/>
              <w:left w:val="nil"/>
              <w:bottom w:val="nil"/>
              <w:right w:val="nil"/>
            </w:tcBorders>
            <w:shd w:val="clear" w:color="auto" w:fill="auto"/>
            <w:hideMark/>
          </w:tcPr>
          <w:p w14:paraId="028797DC"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Ayman Bahjat Abdallah</w:t>
            </w:r>
          </w:p>
        </w:tc>
        <w:tc>
          <w:tcPr>
            <w:tcW w:w="2976" w:type="dxa"/>
            <w:tcBorders>
              <w:top w:val="nil"/>
              <w:left w:val="nil"/>
              <w:bottom w:val="nil"/>
              <w:right w:val="nil"/>
            </w:tcBorders>
            <w:shd w:val="clear" w:color="auto" w:fill="auto"/>
            <w:hideMark/>
          </w:tcPr>
          <w:p w14:paraId="630E164F"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The Impact of Green Supply Chain Management on</w:t>
            </w:r>
            <w:r w:rsidRPr="00EF5656">
              <w:rPr>
                <w:rFonts w:ascii="Book Antiqua" w:eastAsia="Times New Roman" w:hAnsi="Book Antiqua" w:cs="Calibri"/>
                <w:color w:val="000000"/>
                <w:kern w:val="0"/>
                <w:sz w:val="23"/>
                <w:szCs w:val="23"/>
                <w:lang w:eastAsia="en-ID"/>
                <w14:ligatures w14:val="none"/>
              </w:rPr>
              <w:br/>
              <w:t>Circular Economy Performance: The Mediating Roles of Green Innovations</w:t>
            </w:r>
          </w:p>
          <w:p w14:paraId="26D9808E" w14:textId="77777777" w:rsidR="001529BA" w:rsidRPr="00EF5656" w:rsidRDefault="001529BA"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418" w:type="dxa"/>
            <w:tcBorders>
              <w:top w:val="nil"/>
              <w:left w:val="nil"/>
              <w:bottom w:val="nil"/>
              <w:right w:val="nil"/>
            </w:tcBorders>
            <w:shd w:val="clear" w:color="auto" w:fill="auto"/>
            <w:hideMark/>
          </w:tcPr>
          <w:p w14:paraId="012592D2"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Logistics</w:t>
            </w:r>
          </w:p>
        </w:tc>
        <w:tc>
          <w:tcPr>
            <w:tcW w:w="1276" w:type="dxa"/>
            <w:tcBorders>
              <w:top w:val="nil"/>
              <w:left w:val="nil"/>
              <w:bottom w:val="nil"/>
              <w:right w:val="nil"/>
            </w:tcBorders>
            <w:shd w:val="clear" w:color="auto" w:fill="auto"/>
            <w:hideMark/>
          </w:tcPr>
          <w:p w14:paraId="197E347E"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2024</w:t>
            </w:r>
          </w:p>
        </w:tc>
        <w:tc>
          <w:tcPr>
            <w:tcW w:w="1337" w:type="dxa"/>
            <w:tcBorders>
              <w:top w:val="nil"/>
              <w:left w:val="nil"/>
              <w:bottom w:val="nil"/>
              <w:right w:val="nil"/>
            </w:tcBorders>
            <w:shd w:val="clear" w:color="auto" w:fill="auto"/>
            <w:hideMark/>
          </w:tcPr>
          <w:p w14:paraId="19B09414"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r w:rsidR="000C0111" w:rsidRPr="00EF5656" w14:paraId="3414254F" w14:textId="77777777" w:rsidTr="00CA0E9E">
        <w:trPr>
          <w:trHeight w:val="870"/>
        </w:trPr>
        <w:tc>
          <w:tcPr>
            <w:tcW w:w="675" w:type="dxa"/>
            <w:tcBorders>
              <w:top w:val="nil"/>
              <w:left w:val="nil"/>
              <w:bottom w:val="single" w:sz="4" w:space="0" w:color="auto"/>
              <w:right w:val="nil"/>
            </w:tcBorders>
            <w:shd w:val="clear" w:color="auto" w:fill="auto"/>
            <w:hideMark/>
          </w:tcPr>
          <w:p w14:paraId="39D95121"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lastRenderedPageBreak/>
              <w:t>16</w:t>
            </w:r>
          </w:p>
        </w:tc>
        <w:tc>
          <w:tcPr>
            <w:tcW w:w="1560" w:type="dxa"/>
            <w:tcBorders>
              <w:top w:val="nil"/>
              <w:left w:val="nil"/>
              <w:bottom w:val="single" w:sz="4" w:space="0" w:color="auto"/>
              <w:right w:val="nil"/>
            </w:tcBorders>
            <w:shd w:val="clear" w:color="auto" w:fill="auto"/>
            <w:hideMark/>
          </w:tcPr>
          <w:p w14:paraId="610A40A8"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Siraj Zahran</w:t>
            </w:r>
          </w:p>
        </w:tc>
        <w:tc>
          <w:tcPr>
            <w:tcW w:w="2976" w:type="dxa"/>
            <w:tcBorders>
              <w:top w:val="nil"/>
              <w:left w:val="nil"/>
              <w:bottom w:val="single" w:sz="4" w:space="0" w:color="auto"/>
              <w:right w:val="nil"/>
            </w:tcBorders>
            <w:shd w:val="clear" w:color="auto" w:fill="auto"/>
            <w:hideMark/>
          </w:tcPr>
          <w:p w14:paraId="615F5122" w14:textId="35EAFA42"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 xml:space="preserve">Investigating the Nexus between Green Supply Chain Practices and </w:t>
            </w:r>
            <w:r w:rsidR="001529BA">
              <w:rPr>
                <w:rFonts w:ascii="Book Antiqua" w:eastAsia="Times New Roman" w:hAnsi="Book Antiqua" w:cs="Calibri"/>
                <w:color w:val="000000"/>
                <w:kern w:val="0"/>
                <w:sz w:val="23"/>
                <w:szCs w:val="23"/>
                <w:lang w:eastAsia="en-ID"/>
                <w14:ligatures w14:val="none"/>
              </w:rPr>
              <w:t>S</w:t>
            </w:r>
            <w:r w:rsidRPr="00EF5656">
              <w:rPr>
                <w:rFonts w:ascii="Book Antiqua" w:eastAsia="Times New Roman" w:hAnsi="Book Antiqua" w:cs="Calibri"/>
                <w:color w:val="000000"/>
                <w:kern w:val="0"/>
                <w:sz w:val="23"/>
                <w:szCs w:val="23"/>
                <w:lang w:eastAsia="en-ID"/>
                <w14:ligatures w14:val="none"/>
              </w:rPr>
              <w:t>ustainableWasteManagement in Advancing Circular Economy</w:t>
            </w:r>
          </w:p>
        </w:tc>
        <w:tc>
          <w:tcPr>
            <w:tcW w:w="1418" w:type="dxa"/>
            <w:tcBorders>
              <w:top w:val="nil"/>
              <w:left w:val="nil"/>
              <w:bottom w:val="single" w:sz="4" w:space="0" w:color="auto"/>
              <w:right w:val="nil"/>
            </w:tcBorders>
            <w:shd w:val="clear" w:color="auto" w:fill="auto"/>
            <w:hideMark/>
          </w:tcPr>
          <w:p w14:paraId="20B878F8" w14:textId="77777777" w:rsidR="000C0111" w:rsidRPr="00EF5656"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Sustainibility</w:t>
            </w:r>
          </w:p>
        </w:tc>
        <w:tc>
          <w:tcPr>
            <w:tcW w:w="1276" w:type="dxa"/>
            <w:tcBorders>
              <w:top w:val="nil"/>
              <w:left w:val="nil"/>
              <w:bottom w:val="single" w:sz="4" w:space="0" w:color="auto"/>
              <w:right w:val="nil"/>
            </w:tcBorders>
            <w:shd w:val="clear" w:color="auto" w:fill="auto"/>
            <w:hideMark/>
          </w:tcPr>
          <w:p w14:paraId="60057FFC"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2024</w:t>
            </w:r>
          </w:p>
        </w:tc>
        <w:tc>
          <w:tcPr>
            <w:tcW w:w="1337" w:type="dxa"/>
            <w:tcBorders>
              <w:top w:val="nil"/>
              <w:left w:val="nil"/>
              <w:bottom w:val="single" w:sz="4" w:space="0" w:color="auto"/>
              <w:right w:val="nil"/>
            </w:tcBorders>
            <w:shd w:val="clear" w:color="auto" w:fill="auto"/>
            <w:hideMark/>
          </w:tcPr>
          <w:p w14:paraId="4E0BC1BC" w14:textId="77777777" w:rsidR="000C0111" w:rsidRPr="00EF5656"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EF5656">
              <w:rPr>
                <w:rFonts w:ascii="Book Antiqua" w:eastAsia="Times New Roman" w:hAnsi="Book Antiqua" w:cs="Calibri"/>
                <w:color w:val="000000"/>
                <w:kern w:val="0"/>
                <w:sz w:val="23"/>
                <w:szCs w:val="23"/>
                <w:lang w:eastAsia="en-ID"/>
                <w14:ligatures w14:val="none"/>
              </w:rPr>
              <w:t>Q1</w:t>
            </w:r>
          </w:p>
        </w:tc>
      </w:tr>
    </w:tbl>
    <w:p w14:paraId="40E2664B" w14:textId="77777777" w:rsidR="000C0111" w:rsidRDefault="000C0111" w:rsidP="00F0213F">
      <w:pPr>
        <w:jc w:val="both"/>
        <w:rPr>
          <w:rFonts w:ascii="Book Antiqua" w:hAnsi="Book Antiqua"/>
          <w:b/>
        </w:rPr>
      </w:pPr>
    </w:p>
    <w:p w14:paraId="3622F3C2" w14:textId="22096842" w:rsidR="00CA0E9E" w:rsidRDefault="009D1046" w:rsidP="00CA0E9E">
      <w:pPr>
        <w:spacing w:line="276" w:lineRule="auto"/>
        <w:jc w:val="both"/>
        <w:rPr>
          <w:rFonts w:ascii="Book Antiqua" w:hAnsi="Book Antiqua"/>
          <w:bCs/>
          <w:sz w:val="23"/>
          <w:szCs w:val="23"/>
          <w:lang w:val="en-ID"/>
        </w:rPr>
      </w:pPr>
      <w:r w:rsidRPr="009D1046">
        <w:rPr>
          <w:rFonts w:ascii="Book Antiqua" w:hAnsi="Book Antiqua"/>
          <w:bCs/>
          <w:sz w:val="23"/>
          <w:szCs w:val="23"/>
          <w:lang w:val="en-ID"/>
        </w:rPr>
        <w:t xml:space="preserve">Artikel-artikel yang dibahas dalam tabel ini dipublikasikan di berbagai jurnal ilmiah terkemuka yang fokus pada topik keberlanjutan dan manajemen rantai pasok. Beberapa jurnal tersebut antara lain </w:t>
      </w:r>
      <w:r w:rsidRPr="009D1046">
        <w:rPr>
          <w:rFonts w:ascii="Book Antiqua" w:hAnsi="Book Antiqua"/>
          <w:bCs/>
          <w:i/>
          <w:iCs/>
          <w:sz w:val="23"/>
          <w:szCs w:val="23"/>
          <w:lang w:val="en-ID"/>
        </w:rPr>
        <w:t>International Journal of Physical Distribution &amp; Logistics Management</w:t>
      </w:r>
      <w:r w:rsidRPr="009D1046">
        <w:rPr>
          <w:rFonts w:ascii="Book Antiqua" w:hAnsi="Book Antiqua"/>
          <w:bCs/>
          <w:sz w:val="23"/>
          <w:szCs w:val="23"/>
          <w:lang w:val="en-ID"/>
        </w:rPr>
        <w:t xml:space="preserve">, </w:t>
      </w:r>
      <w:r w:rsidRPr="009D1046">
        <w:rPr>
          <w:rFonts w:ascii="Book Antiqua" w:hAnsi="Book Antiqua"/>
          <w:bCs/>
          <w:i/>
          <w:iCs/>
          <w:sz w:val="23"/>
          <w:szCs w:val="23"/>
          <w:lang w:val="en-ID"/>
        </w:rPr>
        <w:t>Resources, Conservation &amp; Recycling</w:t>
      </w:r>
      <w:r w:rsidRPr="009D1046">
        <w:rPr>
          <w:rFonts w:ascii="Book Antiqua" w:hAnsi="Book Antiqua"/>
          <w:bCs/>
          <w:sz w:val="23"/>
          <w:szCs w:val="23"/>
          <w:lang w:val="en-ID"/>
        </w:rPr>
        <w:t xml:space="preserve">, </w:t>
      </w:r>
      <w:r w:rsidRPr="009D1046">
        <w:rPr>
          <w:rFonts w:ascii="Book Antiqua" w:hAnsi="Book Antiqua"/>
          <w:bCs/>
          <w:i/>
          <w:iCs/>
          <w:sz w:val="23"/>
          <w:szCs w:val="23"/>
          <w:lang w:val="en-ID"/>
        </w:rPr>
        <w:t>International Journal of Energy Research</w:t>
      </w:r>
      <w:r w:rsidRPr="009D1046">
        <w:rPr>
          <w:rFonts w:ascii="Book Antiqua" w:hAnsi="Book Antiqua"/>
          <w:bCs/>
          <w:sz w:val="23"/>
          <w:szCs w:val="23"/>
          <w:lang w:val="en-ID"/>
        </w:rPr>
        <w:t xml:space="preserve">, </w:t>
      </w:r>
      <w:r w:rsidRPr="009D1046">
        <w:rPr>
          <w:rFonts w:ascii="Book Antiqua" w:hAnsi="Book Antiqua"/>
          <w:bCs/>
          <w:i/>
          <w:iCs/>
          <w:sz w:val="23"/>
          <w:szCs w:val="23"/>
          <w:lang w:val="en-ID"/>
        </w:rPr>
        <w:t>Journal of Business Research</w:t>
      </w:r>
      <w:r w:rsidRPr="009D1046">
        <w:rPr>
          <w:rFonts w:ascii="Book Antiqua" w:hAnsi="Book Antiqua"/>
          <w:bCs/>
          <w:sz w:val="23"/>
          <w:szCs w:val="23"/>
          <w:lang w:val="en-ID"/>
        </w:rPr>
        <w:t xml:space="preserve">, </w:t>
      </w:r>
      <w:r w:rsidRPr="009D1046">
        <w:rPr>
          <w:rFonts w:ascii="Book Antiqua" w:hAnsi="Book Antiqua"/>
          <w:bCs/>
          <w:i/>
          <w:iCs/>
          <w:sz w:val="23"/>
          <w:szCs w:val="23"/>
          <w:lang w:val="en-ID"/>
        </w:rPr>
        <w:t>International Journal of Logistics Research and Applications</w:t>
      </w:r>
      <w:r w:rsidRPr="009D1046">
        <w:rPr>
          <w:rFonts w:ascii="Book Antiqua" w:hAnsi="Book Antiqua"/>
          <w:bCs/>
          <w:sz w:val="23"/>
          <w:szCs w:val="23"/>
          <w:lang w:val="en-ID"/>
        </w:rPr>
        <w:t xml:space="preserve">, </w:t>
      </w:r>
      <w:r w:rsidRPr="009D1046">
        <w:rPr>
          <w:rFonts w:ascii="Book Antiqua" w:hAnsi="Book Antiqua"/>
          <w:bCs/>
          <w:i/>
          <w:iCs/>
          <w:sz w:val="23"/>
          <w:szCs w:val="23"/>
          <w:lang w:val="en-ID"/>
        </w:rPr>
        <w:t>Sustainable Production and Consumption</w:t>
      </w:r>
      <w:r w:rsidRPr="009D1046">
        <w:rPr>
          <w:rFonts w:ascii="Book Antiqua" w:hAnsi="Book Antiqua"/>
          <w:bCs/>
          <w:sz w:val="23"/>
          <w:szCs w:val="23"/>
          <w:lang w:val="en-ID"/>
        </w:rPr>
        <w:t xml:space="preserve">, </w:t>
      </w:r>
      <w:r w:rsidRPr="009D1046">
        <w:rPr>
          <w:rFonts w:ascii="Book Antiqua" w:hAnsi="Book Antiqua"/>
          <w:bCs/>
          <w:i/>
          <w:iCs/>
          <w:sz w:val="23"/>
          <w:szCs w:val="23"/>
          <w:lang w:val="en-ID"/>
        </w:rPr>
        <w:t>Asia Social Issues</w:t>
      </w:r>
      <w:r w:rsidRPr="009D1046">
        <w:rPr>
          <w:rFonts w:ascii="Book Antiqua" w:hAnsi="Book Antiqua"/>
          <w:bCs/>
          <w:sz w:val="23"/>
          <w:szCs w:val="23"/>
          <w:lang w:val="en-ID"/>
        </w:rPr>
        <w:t xml:space="preserve">, dan </w:t>
      </w:r>
      <w:r w:rsidRPr="009D1046">
        <w:rPr>
          <w:rFonts w:ascii="Book Antiqua" w:hAnsi="Book Antiqua"/>
          <w:bCs/>
          <w:i/>
          <w:iCs/>
          <w:sz w:val="23"/>
          <w:szCs w:val="23"/>
          <w:lang w:val="en-ID"/>
        </w:rPr>
        <w:t>Sustainability</w:t>
      </w:r>
      <w:r w:rsidRPr="009D1046">
        <w:rPr>
          <w:rFonts w:ascii="Book Antiqua" w:hAnsi="Book Antiqua"/>
          <w:bCs/>
          <w:sz w:val="23"/>
          <w:szCs w:val="23"/>
          <w:lang w:val="en-ID"/>
        </w:rPr>
        <w:t xml:space="preserve">. </w:t>
      </w:r>
      <w:proofErr w:type="gramStart"/>
      <w:r w:rsidRPr="009D1046">
        <w:rPr>
          <w:rFonts w:ascii="Book Antiqua" w:hAnsi="Book Antiqua"/>
          <w:bCs/>
          <w:sz w:val="23"/>
          <w:szCs w:val="23"/>
          <w:lang w:val="en-ID"/>
        </w:rPr>
        <w:t>Penerbitan artikel-artikel ini di jurnal-jurnal tersebut menunjukkan kontribusi signifikan terhadap literatur mengenai integrasi Green Supply Chain Management dan Circular Economy serta implikasinya terhadap kinerja kebe</w:t>
      </w:r>
      <w:r w:rsidR="00CA0E9E">
        <w:rPr>
          <w:rFonts w:ascii="Book Antiqua" w:hAnsi="Book Antiqua"/>
          <w:bCs/>
          <w:sz w:val="23"/>
          <w:szCs w:val="23"/>
          <w:lang w:val="en-ID"/>
        </w:rPr>
        <w:t>rlanjutan dan inovasi industri.</w:t>
      </w:r>
      <w:proofErr w:type="gramEnd"/>
    </w:p>
    <w:p w14:paraId="5DF17FD2" w14:textId="77777777" w:rsidR="00CA0E9E" w:rsidRPr="00CA0E9E" w:rsidRDefault="00CA0E9E" w:rsidP="00CA0E9E">
      <w:pPr>
        <w:spacing w:line="276" w:lineRule="auto"/>
        <w:jc w:val="both"/>
        <w:rPr>
          <w:rFonts w:ascii="Book Antiqua" w:hAnsi="Book Antiqua"/>
          <w:bCs/>
          <w:sz w:val="23"/>
          <w:szCs w:val="23"/>
          <w:lang w:val="en-ID"/>
        </w:rPr>
      </w:pPr>
    </w:p>
    <w:p w14:paraId="7AC23B4C" w14:textId="3BD1EE73" w:rsidR="000C0111" w:rsidRPr="00CA0E9E" w:rsidRDefault="00FC06BE" w:rsidP="00FC06BE">
      <w:pPr>
        <w:jc w:val="center"/>
        <w:rPr>
          <w:rFonts w:ascii="Book Antiqua" w:hAnsi="Book Antiqua"/>
          <w:b/>
          <w:sz w:val="23"/>
          <w:szCs w:val="23"/>
        </w:rPr>
      </w:pPr>
      <w:r w:rsidRPr="00CA0E9E">
        <w:rPr>
          <w:rFonts w:ascii="Book Antiqua" w:hAnsi="Book Antiqua"/>
          <w:b/>
          <w:sz w:val="23"/>
          <w:szCs w:val="23"/>
        </w:rPr>
        <w:t>Tabel 3 Deskripsi topik utama penelitian dan metode penelitian</w:t>
      </w:r>
    </w:p>
    <w:tbl>
      <w:tblPr>
        <w:tblW w:w="0" w:type="auto"/>
        <w:tblInd w:w="-709" w:type="dxa"/>
        <w:tblLayout w:type="fixed"/>
        <w:tblLook w:val="04A0" w:firstRow="1" w:lastRow="0" w:firstColumn="1" w:lastColumn="0" w:noHBand="0" w:noVBand="1"/>
      </w:tblPr>
      <w:tblGrid>
        <w:gridCol w:w="675"/>
        <w:gridCol w:w="1602"/>
        <w:gridCol w:w="2651"/>
        <w:gridCol w:w="1559"/>
        <w:gridCol w:w="1904"/>
        <w:gridCol w:w="1560"/>
      </w:tblGrid>
      <w:tr w:rsidR="000C0111" w:rsidRPr="000C0111" w14:paraId="5B578040" w14:textId="77777777" w:rsidTr="00CA0E9E">
        <w:trPr>
          <w:trHeight w:val="580"/>
        </w:trPr>
        <w:tc>
          <w:tcPr>
            <w:tcW w:w="675" w:type="dxa"/>
            <w:tcBorders>
              <w:top w:val="single" w:sz="4" w:space="0" w:color="auto"/>
              <w:left w:val="nil"/>
              <w:bottom w:val="single" w:sz="4" w:space="0" w:color="auto"/>
              <w:right w:val="nil"/>
            </w:tcBorders>
            <w:shd w:val="clear" w:color="auto" w:fill="auto"/>
            <w:hideMark/>
          </w:tcPr>
          <w:p w14:paraId="026FFA99" w14:textId="77777777" w:rsidR="000C0111" w:rsidRPr="00841D93" w:rsidRDefault="000C0111"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841D93">
              <w:rPr>
                <w:rFonts w:ascii="Book Antiqua" w:eastAsia="Times New Roman" w:hAnsi="Book Antiqua" w:cs="Calibri"/>
                <w:b/>
                <w:bCs/>
                <w:color w:val="000000"/>
                <w:kern w:val="0"/>
                <w:sz w:val="23"/>
                <w:szCs w:val="23"/>
                <w:lang w:eastAsia="en-ID"/>
                <w14:ligatures w14:val="none"/>
              </w:rPr>
              <w:t>No</w:t>
            </w:r>
          </w:p>
        </w:tc>
        <w:tc>
          <w:tcPr>
            <w:tcW w:w="1602" w:type="dxa"/>
            <w:tcBorders>
              <w:top w:val="single" w:sz="4" w:space="0" w:color="auto"/>
              <w:left w:val="nil"/>
              <w:bottom w:val="single" w:sz="4" w:space="0" w:color="auto"/>
              <w:right w:val="nil"/>
            </w:tcBorders>
            <w:shd w:val="clear" w:color="auto" w:fill="auto"/>
            <w:hideMark/>
          </w:tcPr>
          <w:p w14:paraId="1CED7A2E" w14:textId="77777777" w:rsidR="000C0111" w:rsidRPr="00841D93" w:rsidRDefault="000C0111"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841D93">
              <w:rPr>
                <w:rFonts w:ascii="Book Antiqua" w:eastAsia="Times New Roman" w:hAnsi="Book Antiqua" w:cs="Calibri"/>
                <w:b/>
                <w:bCs/>
                <w:color w:val="000000"/>
                <w:kern w:val="0"/>
                <w:sz w:val="23"/>
                <w:szCs w:val="23"/>
                <w:lang w:eastAsia="en-ID"/>
                <w14:ligatures w14:val="none"/>
              </w:rPr>
              <w:t>Nama Penulis Pertama</w:t>
            </w:r>
          </w:p>
        </w:tc>
        <w:tc>
          <w:tcPr>
            <w:tcW w:w="2651" w:type="dxa"/>
            <w:tcBorders>
              <w:top w:val="single" w:sz="4" w:space="0" w:color="auto"/>
              <w:left w:val="nil"/>
              <w:bottom w:val="single" w:sz="4" w:space="0" w:color="auto"/>
              <w:right w:val="nil"/>
            </w:tcBorders>
            <w:shd w:val="clear" w:color="auto" w:fill="auto"/>
            <w:hideMark/>
          </w:tcPr>
          <w:p w14:paraId="5D74EBD6" w14:textId="77777777" w:rsidR="000C0111" w:rsidRPr="00841D93" w:rsidRDefault="000C0111"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841D93">
              <w:rPr>
                <w:rFonts w:ascii="Book Antiqua" w:eastAsia="Times New Roman" w:hAnsi="Book Antiqua" w:cs="Calibri"/>
                <w:b/>
                <w:bCs/>
                <w:color w:val="000000"/>
                <w:kern w:val="0"/>
                <w:sz w:val="23"/>
                <w:szCs w:val="23"/>
                <w:lang w:eastAsia="en-ID"/>
                <w14:ligatures w14:val="none"/>
              </w:rPr>
              <w:t>Judul Artikel</w:t>
            </w:r>
          </w:p>
        </w:tc>
        <w:tc>
          <w:tcPr>
            <w:tcW w:w="1559" w:type="dxa"/>
            <w:tcBorders>
              <w:top w:val="single" w:sz="4" w:space="0" w:color="auto"/>
              <w:left w:val="nil"/>
              <w:bottom w:val="single" w:sz="4" w:space="0" w:color="auto"/>
              <w:right w:val="nil"/>
            </w:tcBorders>
            <w:shd w:val="clear" w:color="auto" w:fill="auto"/>
            <w:hideMark/>
          </w:tcPr>
          <w:p w14:paraId="69885944" w14:textId="77777777" w:rsidR="000C0111" w:rsidRPr="00841D93" w:rsidRDefault="000C0111" w:rsidP="00FF16BA">
            <w:pPr>
              <w:spacing w:after="0" w:line="240" w:lineRule="auto"/>
              <w:jc w:val="center"/>
              <w:rPr>
                <w:rFonts w:ascii="Book Antiqua" w:eastAsia="Times New Roman" w:hAnsi="Book Antiqua" w:cs="Calibri"/>
                <w:b/>
                <w:bCs/>
                <w:color w:val="000000"/>
                <w:kern w:val="0"/>
                <w:sz w:val="23"/>
                <w:szCs w:val="23"/>
                <w:lang w:eastAsia="en-ID"/>
                <w14:ligatures w14:val="none"/>
              </w:rPr>
            </w:pPr>
            <w:r w:rsidRPr="00841D93">
              <w:rPr>
                <w:rFonts w:ascii="Book Antiqua" w:eastAsia="Times New Roman" w:hAnsi="Book Antiqua" w:cs="Calibri"/>
                <w:b/>
                <w:bCs/>
                <w:color w:val="000000"/>
                <w:kern w:val="0"/>
                <w:sz w:val="23"/>
                <w:szCs w:val="23"/>
                <w:lang w:eastAsia="en-ID"/>
                <w14:ligatures w14:val="none"/>
              </w:rPr>
              <w:t>Nama Jurnal</w:t>
            </w:r>
          </w:p>
        </w:tc>
        <w:tc>
          <w:tcPr>
            <w:tcW w:w="1904" w:type="dxa"/>
            <w:tcBorders>
              <w:top w:val="single" w:sz="4" w:space="0" w:color="auto"/>
              <w:left w:val="nil"/>
              <w:bottom w:val="single" w:sz="4" w:space="0" w:color="auto"/>
              <w:right w:val="nil"/>
            </w:tcBorders>
            <w:shd w:val="clear" w:color="auto" w:fill="auto"/>
            <w:hideMark/>
          </w:tcPr>
          <w:p w14:paraId="2ED56E74" w14:textId="77777777" w:rsidR="000C0111" w:rsidRPr="00841D93" w:rsidRDefault="000C0111" w:rsidP="00FF16BA">
            <w:pPr>
              <w:spacing w:after="0" w:line="240" w:lineRule="auto"/>
              <w:jc w:val="center"/>
              <w:rPr>
                <w:rFonts w:ascii="Book Antiqua" w:eastAsia="Times New Roman" w:hAnsi="Book Antiqua" w:cs="Times New Roman"/>
                <w:b/>
                <w:bCs/>
                <w:color w:val="000000"/>
                <w:kern w:val="0"/>
                <w:sz w:val="23"/>
                <w:szCs w:val="23"/>
                <w:lang w:eastAsia="en-ID"/>
                <w14:ligatures w14:val="none"/>
              </w:rPr>
            </w:pPr>
            <w:r w:rsidRPr="00841D93">
              <w:rPr>
                <w:rFonts w:ascii="Book Antiqua" w:eastAsia="Times New Roman" w:hAnsi="Book Antiqua" w:cs="Times New Roman"/>
                <w:b/>
                <w:bCs/>
                <w:color w:val="000000"/>
                <w:kern w:val="0"/>
                <w:sz w:val="23"/>
                <w:szCs w:val="23"/>
                <w:lang w:eastAsia="en-ID"/>
                <w14:ligatures w14:val="none"/>
              </w:rPr>
              <w:t>Topik Utama</w:t>
            </w:r>
          </w:p>
        </w:tc>
        <w:tc>
          <w:tcPr>
            <w:tcW w:w="1560" w:type="dxa"/>
            <w:tcBorders>
              <w:top w:val="single" w:sz="4" w:space="0" w:color="auto"/>
              <w:left w:val="nil"/>
              <w:bottom w:val="single" w:sz="4" w:space="0" w:color="auto"/>
              <w:right w:val="nil"/>
            </w:tcBorders>
            <w:shd w:val="clear" w:color="auto" w:fill="auto"/>
            <w:hideMark/>
          </w:tcPr>
          <w:p w14:paraId="4CFB2F6E" w14:textId="77777777" w:rsidR="000C0111" w:rsidRPr="00841D93" w:rsidRDefault="000C0111" w:rsidP="00FF16BA">
            <w:pPr>
              <w:spacing w:after="0" w:line="240" w:lineRule="auto"/>
              <w:jc w:val="center"/>
              <w:rPr>
                <w:rFonts w:ascii="Book Antiqua" w:eastAsia="Times New Roman" w:hAnsi="Book Antiqua" w:cs="Times New Roman"/>
                <w:b/>
                <w:bCs/>
                <w:color w:val="000000"/>
                <w:kern w:val="0"/>
                <w:sz w:val="23"/>
                <w:szCs w:val="23"/>
                <w:lang w:eastAsia="en-ID"/>
                <w14:ligatures w14:val="none"/>
              </w:rPr>
            </w:pPr>
            <w:r w:rsidRPr="00841D93">
              <w:rPr>
                <w:rFonts w:ascii="Book Antiqua" w:eastAsia="Times New Roman" w:hAnsi="Book Antiqua" w:cs="Times New Roman"/>
                <w:b/>
                <w:bCs/>
                <w:color w:val="000000"/>
                <w:kern w:val="0"/>
                <w:sz w:val="23"/>
                <w:szCs w:val="23"/>
                <w:lang w:eastAsia="en-ID"/>
                <w14:ligatures w14:val="none"/>
              </w:rPr>
              <w:t>Metode Penelitian</w:t>
            </w:r>
          </w:p>
        </w:tc>
      </w:tr>
      <w:tr w:rsidR="000C0111" w:rsidRPr="000C0111" w14:paraId="2C505BD0" w14:textId="77777777" w:rsidTr="00CA0E9E">
        <w:trPr>
          <w:trHeight w:val="1450"/>
        </w:trPr>
        <w:tc>
          <w:tcPr>
            <w:tcW w:w="675" w:type="dxa"/>
            <w:tcBorders>
              <w:top w:val="nil"/>
              <w:left w:val="nil"/>
              <w:bottom w:val="nil"/>
              <w:right w:val="nil"/>
            </w:tcBorders>
            <w:shd w:val="clear" w:color="auto" w:fill="auto"/>
            <w:hideMark/>
          </w:tcPr>
          <w:p w14:paraId="46E009AA"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0C0111">
              <w:rPr>
                <w:rFonts w:ascii="Book Antiqua" w:eastAsia="Times New Roman" w:hAnsi="Book Antiqua" w:cs="Calibri"/>
                <w:color w:val="000000"/>
                <w:kern w:val="0"/>
                <w:sz w:val="23"/>
                <w:szCs w:val="23"/>
                <w:lang w:eastAsia="en-ID"/>
                <w14:ligatures w14:val="none"/>
              </w:rPr>
              <w:t>1</w:t>
            </w:r>
          </w:p>
        </w:tc>
        <w:tc>
          <w:tcPr>
            <w:tcW w:w="1602" w:type="dxa"/>
            <w:tcBorders>
              <w:top w:val="nil"/>
              <w:left w:val="nil"/>
              <w:bottom w:val="nil"/>
              <w:right w:val="nil"/>
            </w:tcBorders>
            <w:shd w:val="clear" w:color="auto" w:fill="auto"/>
            <w:hideMark/>
          </w:tcPr>
          <w:p w14:paraId="6E077F11" w14:textId="187AEB6E" w:rsidR="000C0111" w:rsidRPr="00841D93" w:rsidRDefault="00FC06BE" w:rsidP="00FF16BA">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sidR="008B6640">
              <w:rPr>
                <w:rFonts w:ascii="Book Antiqua" w:eastAsia="Times New Roman" w:hAnsi="Book Antiqua" w:cs="Calibri"/>
                <w:color w:val="000000"/>
                <w:kern w:val="0"/>
                <w:sz w:val="23"/>
                <w:szCs w:val="23"/>
                <w:lang w:eastAsia="en-ID"/>
                <w14:ligatures w14:val="none"/>
              </w:rPr>
              <w:instrText>ADDIN CSL_CITATION {"citationItems":[{"id":"ITEM-1","itemData":{"ISBN":"9744132000","abstract":"Purpose: This paper describes the process through which an organization develops organizational capabilities by tapping the technical skills and social skills of its employees in the use of BIM to deliver lean and green project outcomes. The resulting framework for BIM-based organizational capabilities development comprising of three hierarchical layers—technology, process and outcomes—is explained. Design/methodology/approach: For this study, BIM has been identified as an enabler and a process for achieving lean and green outcomes on construction projects. Based on a detailed literature review, this paper identifies the organizational capabilities needed by the Architecture, Engineering and Construction (AEC) organizations to effectively implement BIM on construction projects. The study has been conducted through a sequential mixed-method approach involving semi-structured interviews, focus groups, and qualitative comparative analyses. Findings: It was discovered that to attain desired project outcomes, an organization needs to embrace an underlying BIM adoption culture not only within its project teams but also within the organization as a whole. The study also concluded that an integrated approach for BIM usage— connecting it with lean and green initiatives—on construction projects resulted in improved project outcomes, especially ones targeting lean and green aspects of improvements. Practical implications: The proposed outline for BIM-based organizational capabilities will help the organizations focus on the ‘human factors’ along with the technical factors while striving for successful usage within their organizations.","author":[{"dropping-particle":"","family":"Nightingale","given":"S","non-dropping-particle":"","parse-names":false,"suffix":""},{"dropping-particle":"","family":"Spiby","given":"H","non-dropping-particle":"","parse-names":false,"suffix":""},{"dropping-particle":"","family":"Sheen","given":"K","non-dropping-particle":"","parse-names":false,"suffix":""},{"dropping-particle":"","family":"Slade","given":"P","non-dropping-particle":"","parse-names":false,"suffix":""}],"container-title":"Tourism Recreation Research","id":"ITEM-1","issued":{"date-parts":[["2018"]]},"page":"19","title":"Effect of Eco-Innovation on Green Supply Chain Management, Circular Economy Capability and Performance of Small and Medium Enterprises","type":"article-journal"},"uris":["http://www.mendeley.com/documents/?uuid=02b2dead-684d-459a-a6bd-1e108a0a80df"]}],"mendeley":{"formattedCitation":"(Nightingale et al., 2018)","plainTextFormattedCitation":"(Nightingale et al., 2018)","previouslyFormattedCitation":"(Nightingale et al., 2018)"},"properties":{"noteIndex":0},"schema":"https://github.com/citation-style-language/schema/raw/master/csl-citation.json"}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FC06BE">
              <w:rPr>
                <w:rFonts w:ascii="Book Antiqua" w:eastAsia="Times New Roman" w:hAnsi="Book Antiqua" w:cs="Calibri"/>
                <w:noProof/>
                <w:color w:val="000000"/>
                <w:kern w:val="0"/>
                <w:sz w:val="23"/>
                <w:szCs w:val="23"/>
                <w:lang w:eastAsia="en-ID"/>
                <w14:ligatures w14:val="none"/>
              </w:rPr>
              <w:t>(Nightingale et al., 2018)</w:t>
            </w:r>
            <w:r>
              <w:rPr>
                <w:rFonts w:ascii="Book Antiqua" w:eastAsia="Times New Roman" w:hAnsi="Book Antiqua" w:cs="Calibri"/>
                <w:color w:val="000000"/>
                <w:kern w:val="0"/>
                <w:sz w:val="23"/>
                <w:szCs w:val="23"/>
                <w:lang w:eastAsia="en-ID"/>
                <w14:ligatures w14:val="none"/>
              </w:rPr>
              <w:fldChar w:fldCharType="end"/>
            </w:r>
          </w:p>
        </w:tc>
        <w:tc>
          <w:tcPr>
            <w:tcW w:w="2651" w:type="dxa"/>
            <w:tcBorders>
              <w:top w:val="nil"/>
              <w:left w:val="nil"/>
              <w:bottom w:val="nil"/>
              <w:right w:val="nil"/>
            </w:tcBorders>
            <w:shd w:val="clear" w:color="auto" w:fill="auto"/>
            <w:hideMark/>
          </w:tcPr>
          <w:p w14:paraId="30A2AB8F"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Green Supply Chain Management and the Circular Economy: Reviewing Theory for Advancement of Both Fields</w:t>
            </w:r>
          </w:p>
        </w:tc>
        <w:tc>
          <w:tcPr>
            <w:tcW w:w="1559" w:type="dxa"/>
            <w:tcBorders>
              <w:top w:val="nil"/>
              <w:left w:val="nil"/>
              <w:bottom w:val="nil"/>
              <w:right w:val="nil"/>
            </w:tcBorders>
            <w:shd w:val="clear" w:color="auto" w:fill="auto"/>
            <w:hideMark/>
          </w:tcPr>
          <w:p w14:paraId="15A915FF"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International Journal of Physical Distribution &amp; Logistics Management</w:t>
            </w:r>
          </w:p>
          <w:p w14:paraId="6B9C5481"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904" w:type="dxa"/>
            <w:tcBorders>
              <w:top w:val="nil"/>
              <w:left w:val="nil"/>
              <w:bottom w:val="nil"/>
              <w:right w:val="nil"/>
            </w:tcBorders>
            <w:shd w:val="clear" w:color="auto" w:fill="auto"/>
            <w:hideMark/>
          </w:tcPr>
          <w:p w14:paraId="6762C49C" w14:textId="77777777" w:rsidR="000C0111" w:rsidRPr="00841D93" w:rsidRDefault="000C0111" w:rsidP="00FF16BA">
            <w:pPr>
              <w:spacing w:after="0" w:line="240" w:lineRule="auto"/>
              <w:rPr>
                <w:rFonts w:ascii="Book Antiqua" w:eastAsia="Times New Roman" w:hAnsi="Book Antiqua" w:cs="Times New Roman"/>
                <w:color w:val="000000"/>
                <w:kern w:val="0"/>
                <w:sz w:val="23"/>
                <w:szCs w:val="23"/>
                <w:lang w:eastAsia="en-ID"/>
                <w14:ligatures w14:val="none"/>
              </w:rPr>
            </w:pPr>
            <w:r w:rsidRPr="00841D93">
              <w:rPr>
                <w:rFonts w:ascii="Book Antiqua" w:eastAsia="Times New Roman" w:hAnsi="Book Antiqua" w:cs="Times New Roman"/>
                <w:color w:val="000000"/>
                <w:kern w:val="0"/>
                <w:sz w:val="23"/>
                <w:szCs w:val="23"/>
                <w:lang w:eastAsia="en-ID"/>
                <w14:ligatures w14:val="none"/>
              </w:rPr>
              <w:t>Pengembangan teori hubungan antara GSCM dan Circular Economy</w:t>
            </w:r>
          </w:p>
        </w:tc>
        <w:tc>
          <w:tcPr>
            <w:tcW w:w="1560" w:type="dxa"/>
            <w:tcBorders>
              <w:top w:val="nil"/>
              <w:left w:val="nil"/>
              <w:bottom w:val="nil"/>
              <w:right w:val="nil"/>
            </w:tcBorders>
            <w:shd w:val="clear" w:color="auto" w:fill="auto"/>
            <w:hideMark/>
          </w:tcPr>
          <w:p w14:paraId="531D764D" w14:textId="77777777" w:rsidR="000C0111" w:rsidRPr="00841D93" w:rsidRDefault="000C0111" w:rsidP="00FF16BA">
            <w:pPr>
              <w:spacing w:after="0" w:line="240" w:lineRule="auto"/>
              <w:rPr>
                <w:rFonts w:ascii="Book Antiqua" w:eastAsia="Times New Roman" w:hAnsi="Book Antiqua" w:cs="Times New Roman"/>
                <w:color w:val="000000"/>
                <w:kern w:val="0"/>
                <w:sz w:val="23"/>
                <w:szCs w:val="23"/>
                <w:lang w:eastAsia="en-ID"/>
                <w14:ligatures w14:val="none"/>
              </w:rPr>
            </w:pPr>
            <w:r w:rsidRPr="00841D93">
              <w:rPr>
                <w:rFonts w:ascii="Book Antiqua" w:eastAsia="Times New Roman" w:hAnsi="Book Antiqua" w:cs="Times New Roman"/>
                <w:color w:val="000000"/>
                <w:kern w:val="0"/>
                <w:sz w:val="23"/>
                <w:szCs w:val="23"/>
                <w:lang w:eastAsia="en-ID"/>
                <w14:ligatures w14:val="none"/>
              </w:rPr>
              <w:t>Literatur review dengan pendekatan teoritis</w:t>
            </w:r>
          </w:p>
        </w:tc>
      </w:tr>
      <w:tr w:rsidR="000C0111" w:rsidRPr="000C0111" w14:paraId="1B473B17" w14:textId="77777777" w:rsidTr="00CA0E9E">
        <w:trPr>
          <w:trHeight w:val="1740"/>
        </w:trPr>
        <w:tc>
          <w:tcPr>
            <w:tcW w:w="675" w:type="dxa"/>
            <w:tcBorders>
              <w:top w:val="nil"/>
              <w:left w:val="nil"/>
              <w:bottom w:val="nil"/>
              <w:right w:val="nil"/>
            </w:tcBorders>
            <w:shd w:val="clear" w:color="auto" w:fill="auto"/>
            <w:hideMark/>
          </w:tcPr>
          <w:p w14:paraId="21DF0D5C"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0C0111">
              <w:rPr>
                <w:rFonts w:ascii="Book Antiqua" w:eastAsia="Times New Roman" w:hAnsi="Book Antiqua" w:cs="Calibri"/>
                <w:color w:val="000000"/>
                <w:kern w:val="0"/>
                <w:sz w:val="23"/>
                <w:szCs w:val="23"/>
                <w:lang w:eastAsia="en-ID"/>
                <w14:ligatures w14:val="none"/>
              </w:rPr>
              <w:t>2</w:t>
            </w:r>
          </w:p>
        </w:tc>
        <w:tc>
          <w:tcPr>
            <w:tcW w:w="1602" w:type="dxa"/>
            <w:tcBorders>
              <w:top w:val="nil"/>
              <w:left w:val="nil"/>
              <w:bottom w:val="nil"/>
              <w:right w:val="nil"/>
            </w:tcBorders>
            <w:shd w:val="clear" w:color="auto" w:fill="auto"/>
            <w:hideMark/>
          </w:tcPr>
          <w:p w14:paraId="6C5B7215" w14:textId="67516960" w:rsidR="00FC06BE" w:rsidRDefault="00FC06BE" w:rsidP="00FF16BA">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Pr>
                <w:rFonts w:ascii="Book Antiqua" w:eastAsia="Times New Roman" w:hAnsi="Book Antiqua" w:cs="Calibri"/>
                <w:color w:val="000000"/>
                <w:kern w:val="0"/>
                <w:sz w:val="23"/>
                <w:szCs w:val="23"/>
                <w:lang w:eastAsia="en-ID"/>
                <w14:ligatures w14:val="none"/>
              </w:rPr>
              <w:instrText>ADDIN CSL_CITATION {"citationItems":[{"id":"ITEM-1","itemData":{"DOI":"10.1016/j.resconrec.2019.05.021","ISSN":"18790658","abstract":"This work is framed by the search for sustainable supply chain success through new approaches of operational excellence. By applying certain characteristics of Upper Echelons Theory in the context of the circular economy, this study analyzes critical success factors for the adoption of the circular economy using focal companies selected from both emerging (Brazil) and mature (Scotland) economies. Thus, this study relates to the maturity level of circular economy adoption, how well companies manage critical success factors, and the influence of selected characteristics of firms’ upper echelons in promoting the circular economy. After conducting two exploratory case studies in Brazil and Scotland, as well as exploring the suitability of four research propositions, this work suggests that: (i) among the firms studied, companies that are more proactive towards the circular economy also demonstrate better management of critical success factors; (ii) based on these cases, companies that are less proactive in terms of the circular economy tend to face greater challenges and tensions due to unmanaged critical success factors; (iii) among the companies studied, those that are most proactive in terms of the circular economy tend to have top management who are more supportive of sustainability; (iv) certain top management characteristics in the companies studied, such as formal sustainability education and understanding of national sustainability strategy, are revealed to be relevant to the adoption of circular economy initiatives; and finally, (v) while our study shows that the theory behind the circular economy and critical success factors for promoting circular production systems have been developing separately, the integration of these important topical issues currently remains scarce.","author":[{"dropping-particle":"","family":"Sehnem","given":"Simone","non-dropping-particle":"","parse-names":false,"suffix":""},{"dropping-particle":"","family":"Chiappetta Jabbour","given":"Charbel Jose","non-dropping-particle":"","parse-names":false,"suffix":""},{"dropping-particle":"","family":"Farias Pereira","given":"Susana Carla","non-dropping-particle":"","parse-names":false,"suffix":""},{"dropping-particle":"","family":"Sousa Jabbour","given":"Ana Beatriz Lopes","non-dropping-particle":"de","parse-names":false,"suffix":""}],"container-title":"Resources, Conservation and Recycling","id":"ITEM-1","issue":"June","issued":{"date-parts":[["2019"]]},"page":"236-248","publisher":"Elsevier","title":"Improving sustainable supply chains performance through operational excellence: circular economy approach","type":"article-journal","volume":"149"},"uris":["http://www.mendeley.com/documents/?uuid=126fa412-d164-4f59-9720-657c0b9aaf89"]}],"mendeley":{"formattedCitation":"(Sehnem et al., 2019)","plainTextFormattedCitation":"(Sehnem et al., 2019)","previouslyFormattedCitation":"(Sehnem et al., 2019)"},"properties":{"noteIndex":0},"schema":"https://github.com/citation-style-language/schema/raw/master/csl-citation.json"}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FC06BE">
              <w:rPr>
                <w:rFonts w:ascii="Book Antiqua" w:eastAsia="Times New Roman" w:hAnsi="Book Antiqua" w:cs="Calibri"/>
                <w:noProof/>
                <w:color w:val="000000"/>
                <w:kern w:val="0"/>
                <w:sz w:val="23"/>
                <w:szCs w:val="23"/>
                <w:lang w:eastAsia="en-ID"/>
                <w14:ligatures w14:val="none"/>
              </w:rPr>
              <w:t>(Sehnem et al., 2019)</w:t>
            </w:r>
            <w:r>
              <w:rPr>
                <w:rFonts w:ascii="Book Antiqua" w:eastAsia="Times New Roman" w:hAnsi="Book Antiqua" w:cs="Calibri"/>
                <w:color w:val="000000"/>
                <w:kern w:val="0"/>
                <w:sz w:val="23"/>
                <w:szCs w:val="23"/>
                <w:lang w:eastAsia="en-ID"/>
                <w14:ligatures w14:val="none"/>
              </w:rPr>
              <w:fldChar w:fldCharType="end"/>
            </w:r>
          </w:p>
          <w:p w14:paraId="5E09BB05" w14:textId="0B346DAB"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nil"/>
              <w:right w:val="nil"/>
            </w:tcBorders>
            <w:shd w:val="clear" w:color="auto" w:fill="auto"/>
            <w:hideMark/>
          </w:tcPr>
          <w:p w14:paraId="3658A68D"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Improving sustainable supply chains performance through operational</w:t>
            </w:r>
            <w:r w:rsidRPr="00841D93">
              <w:rPr>
                <w:rFonts w:ascii="Book Antiqua" w:eastAsia="Times New Roman" w:hAnsi="Book Antiqua" w:cs="Calibri"/>
                <w:color w:val="000000"/>
                <w:kern w:val="0"/>
                <w:sz w:val="23"/>
                <w:szCs w:val="23"/>
                <w:lang w:eastAsia="en-ID"/>
                <w14:ligatures w14:val="none"/>
              </w:rPr>
              <w:br/>
              <w:t>excellence: circular economy approach</w:t>
            </w:r>
          </w:p>
        </w:tc>
        <w:tc>
          <w:tcPr>
            <w:tcW w:w="1559" w:type="dxa"/>
            <w:tcBorders>
              <w:top w:val="nil"/>
              <w:left w:val="nil"/>
              <w:bottom w:val="nil"/>
              <w:right w:val="nil"/>
            </w:tcBorders>
            <w:shd w:val="clear" w:color="auto" w:fill="auto"/>
            <w:hideMark/>
          </w:tcPr>
          <w:p w14:paraId="01FA531B"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Resources, Conservation &amp; Recycling</w:t>
            </w:r>
          </w:p>
        </w:tc>
        <w:tc>
          <w:tcPr>
            <w:tcW w:w="1904" w:type="dxa"/>
            <w:tcBorders>
              <w:top w:val="nil"/>
              <w:left w:val="nil"/>
              <w:bottom w:val="nil"/>
              <w:right w:val="nil"/>
            </w:tcBorders>
            <w:shd w:val="clear" w:color="auto" w:fill="auto"/>
            <w:hideMark/>
          </w:tcPr>
          <w:p w14:paraId="7B52EB27"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analisis faktor keberhasilan kritis (critical success factors) dalam adopsi ekonomi sirkular</w:t>
            </w:r>
          </w:p>
        </w:tc>
        <w:tc>
          <w:tcPr>
            <w:tcW w:w="1560" w:type="dxa"/>
            <w:tcBorders>
              <w:top w:val="nil"/>
              <w:left w:val="nil"/>
              <w:bottom w:val="nil"/>
              <w:right w:val="nil"/>
            </w:tcBorders>
            <w:shd w:val="clear" w:color="auto" w:fill="auto"/>
            <w:hideMark/>
          </w:tcPr>
          <w:p w14:paraId="0F09ECA1"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Penelitian dilakukan dengan dua studi kasus eksploratori pada perusahaan-perusahaan yang berbasis di Brasil dan Skotlandia</w:t>
            </w:r>
          </w:p>
          <w:p w14:paraId="371427CA"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r>
      <w:tr w:rsidR="000C0111" w:rsidRPr="000C0111" w14:paraId="3804371D" w14:textId="77777777" w:rsidTr="00CA0E9E">
        <w:trPr>
          <w:trHeight w:val="1450"/>
        </w:trPr>
        <w:tc>
          <w:tcPr>
            <w:tcW w:w="675" w:type="dxa"/>
            <w:tcBorders>
              <w:top w:val="nil"/>
              <w:left w:val="nil"/>
              <w:bottom w:val="nil"/>
              <w:right w:val="nil"/>
            </w:tcBorders>
            <w:shd w:val="clear" w:color="auto" w:fill="auto"/>
            <w:hideMark/>
          </w:tcPr>
          <w:p w14:paraId="16B29881"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0C0111">
              <w:rPr>
                <w:rFonts w:ascii="Book Antiqua" w:eastAsia="Times New Roman" w:hAnsi="Book Antiqua" w:cs="Calibri"/>
                <w:color w:val="000000"/>
                <w:kern w:val="0"/>
                <w:sz w:val="23"/>
                <w:szCs w:val="23"/>
                <w:lang w:eastAsia="en-ID"/>
                <w14:ligatures w14:val="none"/>
              </w:rPr>
              <w:lastRenderedPageBreak/>
              <w:t>3</w:t>
            </w:r>
          </w:p>
        </w:tc>
        <w:tc>
          <w:tcPr>
            <w:tcW w:w="1602" w:type="dxa"/>
            <w:tcBorders>
              <w:top w:val="nil"/>
              <w:left w:val="nil"/>
              <w:bottom w:val="nil"/>
              <w:right w:val="nil"/>
            </w:tcBorders>
            <w:shd w:val="clear" w:color="auto" w:fill="auto"/>
            <w:hideMark/>
          </w:tcPr>
          <w:p w14:paraId="3E65BEC4" w14:textId="506D6895" w:rsidR="00FC06BE" w:rsidRDefault="00FC06BE" w:rsidP="00FF16BA">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Pr>
                <w:rFonts w:ascii="Book Antiqua" w:eastAsia="Times New Roman" w:hAnsi="Book Antiqua" w:cs="Calibri"/>
                <w:color w:val="000000"/>
                <w:kern w:val="0"/>
                <w:sz w:val="23"/>
                <w:szCs w:val="23"/>
                <w:lang w:eastAsia="en-ID"/>
                <w14:ligatures w14:val="none"/>
              </w:rPr>
              <w:instrText>ADDIN CSL_CITATION {"citationItems":[{"id":"ITEM-1","itemData":{"DOI":"10.1016/j.resconrec.2019.104583","ISSN":"18790658","abstract":"The present research proposes a roadmap to the excellence of operations for sustainable reverse supply chain/logistics by the joint implementation of principles of Industry 4.0 (I4.0) and ReSOLVE model of circular economy (CE) approaches. The connection between I4.0 and CE is unveiled by addressing the case-based model affecting the economic and environmental performances imparting two important dimensions: (i) the information sharing with the reverse logistics system is in real-time mode, and (ii) diffusion of green product in the market. The effectiveness of the virtual world in I4.0 environment is explored using simulation of reverse logistics model involving operations such as inventory and production planning policy, family-based dispatching rules of remanufacturing, and additive manufacturing. The remanufacturing model examines the trade-off between set-up delays and the availability of green transportation. For managerial insights, Taguchi experimental design framework has been used for the analysis. Based on the trade-off analysis between environmental and economic performances, the findings of the paper suggest appropriate combinations of information-sharing and family-based dispatching rules. Further, the findings suggest that, given the I4.0 and circular capabilities, it is necessary to focus on the cost of the socially influenced operations involving factors such as collection investment and size of the end-user market that governs the product returns. Therefore, in the present paper, the integration of I4.0 and CE represents a real-time decision model for the sustainable reverse logistics system.","author":[{"dropping-particle":"","family":"Dev","given":"Navin K.","non-dropping-particle":"","parse-names":false,"suffix":""},{"dropping-particle":"","family":"Shankar","given":"Ravi","non-dropping-particle":"","parse-names":false,"suffix":""},{"dropping-particle":"","family":"Qaiser","given":"Fahham Hasan","non-dropping-particle":"","parse-names":false,"suffix":""}],"container-title":"Resources, Conservation and Recycling","id":"ITEM-1","issue":"November 2019","issued":{"date-parts":[["2020"]]},"page":"104583","publisher":"Elsevier","title":"Industry 4.0 and circular economy: Operational excellence for sustainable reverse supply chain performance","type":"article-journal","volume":"153"},"uris":["http://www.mendeley.com/documents/?uuid=a484ad1b-b478-4c58-a160-6deda58824e8"]}],"mendeley":{"formattedCitation":"(Dev et al., 2020)","plainTextFormattedCitation":"(Dev et al., 2020)","previouslyFormattedCitation":"(Dev et al., 2020)"},"properties":{"noteIndex":0},"schema":"https://github.com/citation-style-language/schema/raw/master/csl-citation.json"}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FC06BE">
              <w:rPr>
                <w:rFonts w:ascii="Book Antiqua" w:eastAsia="Times New Roman" w:hAnsi="Book Antiqua" w:cs="Calibri"/>
                <w:noProof/>
                <w:color w:val="000000"/>
                <w:kern w:val="0"/>
                <w:sz w:val="23"/>
                <w:szCs w:val="23"/>
                <w:lang w:eastAsia="en-ID"/>
                <w14:ligatures w14:val="none"/>
              </w:rPr>
              <w:t>(Dev et al., 2020)</w:t>
            </w:r>
            <w:r>
              <w:rPr>
                <w:rFonts w:ascii="Book Antiqua" w:eastAsia="Times New Roman" w:hAnsi="Book Antiqua" w:cs="Calibri"/>
                <w:color w:val="000000"/>
                <w:kern w:val="0"/>
                <w:sz w:val="23"/>
                <w:szCs w:val="23"/>
                <w:lang w:eastAsia="en-ID"/>
                <w14:ligatures w14:val="none"/>
              </w:rPr>
              <w:fldChar w:fldCharType="end"/>
            </w:r>
          </w:p>
          <w:p w14:paraId="4F51EDC1" w14:textId="6054311B"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nil"/>
              <w:right w:val="nil"/>
            </w:tcBorders>
            <w:shd w:val="clear" w:color="auto" w:fill="auto"/>
            <w:hideMark/>
          </w:tcPr>
          <w:p w14:paraId="151AE5B3"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Industry 4.0 and circular economy: Operational excellence for sustainable reverse supply chain performance</w:t>
            </w:r>
          </w:p>
        </w:tc>
        <w:tc>
          <w:tcPr>
            <w:tcW w:w="1559" w:type="dxa"/>
            <w:tcBorders>
              <w:top w:val="nil"/>
              <w:left w:val="nil"/>
              <w:bottom w:val="nil"/>
              <w:right w:val="nil"/>
            </w:tcBorders>
            <w:shd w:val="clear" w:color="auto" w:fill="auto"/>
            <w:hideMark/>
          </w:tcPr>
          <w:p w14:paraId="43EABCAC"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Resources, Conservation &amp; Recycling</w:t>
            </w:r>
          </w:p>
        </w:tc>
        <w:tc>
          <w:tcPr>
            <w:tcW w:w="1904" w:type="dxa"/>
            <w:tcBorders>
              <w:top w:val="nil"/>
              <w:left w:val="nil"/>
              <w:bottom w:val="nil"/>
              <w:right w:val="nil"/>
            </w:tcBorders>
            <w:shd w:val="clear" w:color="auto" w:fill="auto"/>
            <w:hideMark/>
          </w:tcPr>
          <w:p w14:paraId="2657D7FB"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Integrasi Industry 4.0 dengan ekonomi sirkular untuk meningkatkan kinerja rantai pasok terbalik yang berkelanjutan</w:t>
            </w:r>
          </w:p>
          <w:p w14:paraId="1F54F89D"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560" w:type="dxa"/>
            <w:tcBorders>
              <w:top w:val="nil"/>
              <w:left w:val="nil"/>
              <w:bottom w:val="nil"/>
              <w:right w:val="nil"/>
            </w:tcBorders>
            <w:shd w:val="clear" w:color="auto" w:fill="auto"/>
            <w:hideMark/>
          </w:tcPr>
          <w:p w14:paraId="19D2689E"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Simulasi model rantai pasok terbalik dan desain eksperimental Taguchi</w:t>
            </w:r>
          </w:p>
        </w:tc>
      </w:tr>
      <w:tr w:rsidR="000C0111" w:rsidRPr="000C0111" w14:paraId="15F806E4" w14:textId="77777777" w:rsidTr="00CA0E9E">
        <w:trPr>
          <w:trHeight w:val="1160"/>
        </w:trPr>
        <w:tc>
          <w:tcPr>
            <w:tcW w:w="675" w:type="dxa"/>
            <w:tcBorders>
              <w:top w:val="nil"/>
              <w:left w:val="nil"/>
              <w:bottom w:val="nil"/>
              <w:right w:val="nil"/>
            </w:tcBorders>
            <w:shd w:val="clear" w:color="auto" w:fill="auto"/>
            <w:hideMark/>
          </w:tcPr>
          <w:p w14:paraId="14C3127A"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0C0111">
              <w:rPr>
                <w:rFonts w:ascii="Book Antiqua" w:eastAsia="Times New Roman" w:hAnsi="Book Antiqua" w:cs="Calibri"/>
                <w:color w:val="000000"/>
                <w:kern w:val="0"/>
                <w:sz w:val="23"/>
                <w:szCs w:val="23"/>
                <w:lang w:eastAsia="en-ID"/>
                <w14:ligatures w14:val="none"/>
              </w:rPr>
              <w:t>4</w:t>
            </w:r>
          </w:p>
        </w:tc>
        <w:tc>
          <w:tcPr>
            <w:tcW w:w="1602" w:type="dxa"/>
            <w:tcBorders>
              <w:top w:val="nil"/>
              <w:left w:val="nil"/>
              <w:bottom w:val="nil"/>
              <w:right w:val="nil"/>
            </w:tcBorders>
            <w:shd w:val="clear" w:color="auto" w:fill="auto"/>
            <w:hideMark/>
          </w:tcPr>
          <w:p w14:paraId="1AA89BFA" w14:textId="3AB0EF32" w:rsidR="00FC06BE" w:rsidRPr="00841D93" w:rsidRDefault="00FC06BE" w:rsidP="00FC06BE">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sidR="00EE50D8">
              <w:rPr>
                <w:rFonts w:ascii="Book Antiqua" w:eastAsia="Times New Roman" w:hAnsi="Book Antiqua" w:cs="Calibri"/>
                <w:color w:val="000000"/>
                <w:kern w:val="0"/>
                <w:sz w:val="23"/>
                <w:szCs w:val="23"/>
                <w:lang w:eastAsia="en-ID"/>
                <w14:ligatures w14:val="none"/>
              </w:rPr>
              <w:instrText>ADDIN CSL_CITATION {"citationItems":[{"id":"ITEM-1","itemData":{"DOI":"10.1002/er.7278","ISSN":"1099114X","abstract":"This study provides an overview of green supply chain management (GSCM) in the context of renewable energy sources. Thus, it establishes a green management standard with GSCM that companies can adopt. The environmental, economic, and social components determine the concept of GSCM. However, the development and commercialization of renewable energy and sustainable manufacturing practices play a fundamental role in shaping the traditional supply chain management (SCM) and business models. GSCM means that firms and organizations must balance economic and environmental performance to stay competitive, and conform with regulatory and community pressures. This has forced enterprises to design and implement strategies such as eco-efficiency, greener production, and cleaner environmental practices, for green management practices, which aim at reducing the environmental impacts of their operations. This study further highlights insights needed to significantly improve performance and overcome barriers to the development of renewable energy green supply chain management (REGSCM). It also presents useful techniques by outlining better control chain costs to make renewable energy more affordable and efficient, and a new conceptual model that is mainly grounded within the network of distributed energy systems in the context of GSCM. This concept allows renewable energy producers to sell their surplus electricity based on a peer-to-peer (P2P) network or sell directly via the general market. Specifically, this model brings to bear the linkages to the creation of value by firms.","author":[{"dropping-particle":"","family":"Gawusu","given":"Sidique","non-dropping-particle":"","parse-names":false,"suffix":""},{"dropping-particle":"","family":"Zhang","given":"Xiaobing","non-dropping-particle":"","parse-names":false,"suffix":""},{"dropping-particle":"","family":"Jamatutu","given":"Seidu Abdulai","non-dropping-particle":"","parse-names":false,"suffix":""},{"dropping-particle":"","family":"Ahmed","given":"Abubakari","non-dropping-particle":"","parse-names":false,"suffix":""},{"dropping-particle":"","family":"Amadu","given":"Ayesha Algade","non-dropping-particle":"","parse-names":false,"suffix":""},{"dropping-particle":"","family":"Djam Miensah","given":"Elvis","non-dropping-particle":"","parse-names":false,"suffix":""}],"container-title":"International Journal of Energy Research","id":"ITEM-1","issue":"2","issued":{"date-parts":[["2022"]]},"page":"684-711","title":"The dynamics of green supply chain management within the framework of renewable energy","type":"article-journal","volume":"46"},"uris":["http://www.mendeley.com/documents/?uuid=9db17208-6c90-45a3-b365-437ab313aad9"]}],"mendeley":{"formattedCitation":"(Gawusu et al., 2022)","plainTextFormattedCitation":"(Gawusu et al., 2022)","previouslyFormattedCitation":"(Gawusu et al., 2022)"},"properties":{"noteIndex":0},"schema":"https://github.com/citation-style-language/schema/raw/master/csl-citation.json"}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FC06BE">
              <w:rPr>
                <w:rFonts w:ascii="Book Antiqua" w:eastAsia="Times New Roman" w:hAnsi="Book Antiqua" w:cs="Calibri"/>
                <w:noProof/>
                <w:color w:val="000000"/>
                <w:kern w:val="0"/>
                <w:sz w:val="23"/>
                <w:szCs w:val="23"/>
                <w:lang w:eastAsia="en-ID"/>
                <w14:ligatures w14:val="none"/>
              </w:rPr>
              <w:t>(Gawusu et al., 2022)</w:t>
            </w:r>
            <w:r>
              <w:rPr>
                <w:rFonts w:ascii="Book Antiqua" w:eastAsia="Times New Roman" w:hAnsi="Book Antiqua" w:cs="Calibri"/>
                <w:color w:val="000000"/>
                <w:kern w:val="0"/>
                <w:sz w:val="23"/>
                <w:szCs w:val="23"/>
                <w:lang w:eastAsia="en-ID"/>
                <w14:ligatures w14:val="none"/>
              </w:rPr>
              <w:fldChar w:fldCharType="end"/>
            </w:r>
          </w:p>
          <w:p w14:paraId="51748E80" w14:textId="05392A55"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nil"/>
              <w:right w:val="nil"/>
            </w:tcBorders>
            <w:shd w:val="clear" w:color="auto" w:fill="auto"/>
            <w:hideMark/>
          </w:tcPr>
          <w:p w14:paraId="53FCCD2D"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The Dynamics of Green Supply Chain Management within the Framework of Renewable Energy</w:t>
            </w:r>
          </w:p>
          <w:p w14:paraId="7F8BA5AE"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559" w:type="dxa"/>
            <w:tcBorders>
              <w:top w:val="nil"/>
              <w:left w:val="nil"/>
              <w:bottom w:val="nil"/>
              <w:right w:val="nil"/>
            </w:tcBorders>
            <w:shd w:val="clear" w:color="auto" w:fill="auto"/>
            <w:hideMark/>
          </w:tcPr>
          <w:p w14:paraId="2B5FF49B"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International Journal of Energy Research</w:t>
            </w:r>
          </w:p>
        </w:tc>
        <w:tc>
          <w:tcPr>
            <w:tcW w:w="1904" w:type="dxa"/>
            <w:tcBorders>
              <w:top w:val="nil"/>
              <w:left w:val="nil"/>
              <w:bottom w:val="nil"/>
              <w:right w:val="nil"/>
            </w:tcBorders>
            <w:shd w:val="clear" w:color="auto" w:fill="auto"/>
            <w:hideMark/>
          </w:tcPr>
          <w:p w14:paraId="1B37A378" w14:textId="77777777" w:rsidR="000C0111" w:rsidRPr="00841D93" w:rsidRDefault="000C0111" w:rsidP="00FF16BA">
            <w:pPr>
              <w:spacing w:after="0" w:line="240" w:lineRule="auto"/>
              <w:rPr>
                <w:rFonts w:ascii="Book Antiqua" w:eastAsia="Times New Roman" w:hAnsi="Book Antiqua" w:cs="Times New Roman"/>
                <w:color w:val="000000"/>
                <w:kern w:val="0"/>
                <w:sz w:val="23"/>
                <w:szCs w:val="23"/>
                <w:lang w:eastAsia="en-ID"/>
                <w14:ligatures w14:val="none"/>
              </w:rPr>
            </w:pPr>
            <w:r w:rsidRPr="00841D93">
              <w:rPr>
                <w:rFonts w:ascii="Book Antiqua" w:eastAsia="Times New Roman" w:hAnsi="Book Antiqua" w:cs="Times New Roman"/>
                <w:color w:val="000000"/>
                <w:kern w:val="0"/>
                <w:sz w:val="23"/>
                <w:szCs w:val="23"/>
                <w:lang w:eastAsia="en-ID"/>
                <w14:ligatures w14:val="none"/>
              </w:rPr>
              <w:t>Integrasi GSCM dengan energi terbarukan untuk keberlanjutan</w:t>
            </w:r>
          </w:p>
        </w:tc>
        <w:tc>
          <w:tcPr>
            <w:tcW w:w="1560" w:type="dxa"/>
            <w:tcBorders>
              <w:top w:val="nil"/>
              <w:left w:val="nil"/>
              <w:bottom w:val="nil"/>
              <w:right w:val="nil"/>
            </w:tcBorders>
            <w:shd w:val="clear" w:color="auto" w:fill="auto"/>
            <w:hideMark/>
          </w:tcPr>
          <w:p w14:paraId="4086FF2C" w14:textId="77777777" w:rsidR="000C0111" w:rsidRPr="00841D93" w:rsidRDefault="000C0111" w:rsidP="00FF16BA">
            <w:pPr>
              <w:spacing w:after="0" w:line="240" w:lineRule="auto"/>
              <w:rPr>
                <w:rFonts w:ascii="Book Antiqua" w:eastAsia="Times New Roman" w:hAnsi="Book Antiqua" w:cs="Times New Roman"/>
                <w:color w:val="000000"/>
                <w:kern w:val="0"/>
                <w:sz w:val="23"/>
                <w:szCs w:val="23"/>
                <w:lang w:eastAsia="en-ID"/>
                <w14:ligatures w14:val="none"/>
              </w:rPr>
            </w:pPr>
            <w:r w:rsidRPr="00841D93">
              <w:rPr>
                <w:rFonts w:ascii="Book Antiqua" w:eastAsia="Times New Roman" w:hAnsi="Book Antiqua" w:cs="Times New Roman"/>
                <w:color w:val="000000"/>
                <w:kern w:val="0"/>
                <w:sz w:val="23"/>
                <w:szCs w:val="23"/>
                <w:lang w:eastAsia="en-ID"/>
                <w14:ligatures w14:val="none"/>
              </w:rPr>
              <w:t>Literatur review dengan analisis sistematik</w:t>
            </w:r>
          </w:p>
        </w:tc>
      </w:tr>
      <w:tr w:rsidR="000C0111" w:rsidRPr="000C0111" w14:paraId="277DEEBB" w14:textId="77777777" w:rsidTr="00CA0E9E">
        <w:trPr>
          <w:trHeight w:val="1450"/>
        </w:trPr>
        <w:tc>
          <w:tcPr>
            <w:tcW w:w="675" w:type="dxa"/>
            <w:tcBorders>
              <w:top w:val="nil"/>
              <w:left w:val="nil"/>
              <w:bottom w:val="nil"/>
              <w:right w:val="nil"/>
            </w:tcBorders>
            <w:shd w:val="clear" w:color="auto" w:fill="auto"/>
            <w:hideMark/>
          </w:tcPr>
          <w:p w14:paraId="672D0C60"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0C0111">
              <w:rPr>
                <w:rFonts w:ascii="Book Antiqua" w:eastAsia="Times New Roman" w:hAnsi="Book Antiqua" w:cs="Calibri"/>
                <w:color w:val="000000"/>
                <w:kern w:val="0"/>
                <w:sz w:val="23"/>
                <w:szCs w:val="23"/>
                <w:lang w:eastAsia="en-ID"/>
                <w14:ligatures w14:val="none"/>
              </w:rPr>
              <w:t>5</w:t>
            </w:r>
          </w:p>
        </w:tc>
        <w:tc>
          <w:tcPr>
            <w:tcW w:w="1602" w:type="dxa"/>
            <w:tcBorders>
              <w:top w:val="nil"/>
              <w:left w:val="nil"/>
              <w:bottom w:val="nil"/>
              <w:right w:val="nil"/>
            </w:tcBorders>
            <w:shd w:val="clear" w:color="auto" w:fill="auto"/>
            <w:hideMark/>
          </w:tcPr>
          <w:p w14:paraId="4640BDE1" w14:textId="77777777" w:rsidR="000C0111" w:rsidRP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Surajit Bag</w:t>
            </w:r>
          </w:p>
          <w:p w14:paraId="3CC13602"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0C0111">
              <w:rPr>
                <w:rFonts w:ascii="Book Antiqua" w:eastAsia="Times New Roman" w:hAnsi="Book Antiqua" w:cs="Calibri"/>
                <w:color w:val="000000"/>
                <w:kern w:val="0"/>
                <w:sz w:val="23"/>
                <w:szCs w:val="23"/>
                <w:lang w:eastAsia="en-ID"/>
                <w14:ligatures w14:val="none"/>
              </w:rPr>
              <w:t>2021</w:t>
            </w:r>
          </w:p>
        </w:tc>
        <w:tc>
          <w:tcPr>
            <w:tcW w:w="2651" w:type="dxa"/>
            <w:tcBorders>
              <w:top w:val="nil"/>
              <w:left w:val="nil"/>
              <w:bottom w:val="nil"/>
              <w:right w:val="nil"/>
            </w:tcBorders>
            <w:shd w:val="clear" w:color="auto" w:fill="auto"/>
            <w:hideMark/>
          </w:tcPr>
          <w:p w14:paraId="6172D1CA"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Effect of Eco-Innovation on Green Supply Chain Management, Circular Economy Adoption, and Performance of SMEs</w:t>
            </w:r>
          </w:p>
          <w:p w14:paraId="5B41B953"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559" w:type="dxa"/>
            <w:tcBorders>
              <w:top w:val="nil"/>
              <w:left w:val="nil"/>
              <w:bottom w:val="nil"/>
              <w:right w:val="nil"/>
            </w:tcBorders>
            <w:shd w:val="clear" w:color="auto" w:fill="auto"/>
            <w:hideMark/>
          </w:tcPr>
          <w:p w14:paraId="036F93C0"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Journal of Business Research</w:t>
            </w:r>
          </w:p>
        </w:tc>
        <w:tc>
          <w:tcPr>
            <w:tcW w:w="1904" w:type="dxa"/>
            <w:tcBorders>
              <w:top w:val="nil"/>
              <w:left w:val="nil"/>
              <w:bottom w:val="nil"/>
              <w:right w:val="nil"/>
            </w:tcBorders>
            <w:shd w:val="clear" w:color="auto" w:fill="auto"/>
            <w:hideMark/>
          </w:tcPr>
          <w:p w14:paraId="6A83E41F" w14:textId="77777777" w:rsidR="000C0111" w:rsidRPr="00841D93" w:rsidRDefault="000C0111" w:rsidP="00FF16BA">
            <w:pPr>
              <w:spacing w:after="0" w:line="240" w:lineRule="auto"/>
              <w:rPr>
                <w:rFonts w:ascii="Book Antiqua" w:eastAsia="Times New Roman" w:hAnsi="Book Antiqua" w:cs="Times New Roman"/>
                <w:color w:val="000000"/>
                <w:kern w:val="0"/>
                <w:sz w:val="23"/>
                <w:szCs w:val="23"/>
                <w:lang w:eastAsia="en-ID"/>
                <w14:ligatures w14:val="none"/>
              </w:rPr>
            </w:pPr>
            <w:r w:rsidRPr="00841D93">
              <w:rPr>
                <w:rFonts w:ascii="Book Antiqua" w:eastAsia="Times New Roman" w:hAnsi="Book Antiqua" w:cs="Times New Roman"/>
                <w:color w:val="000000"/>
                <w:kern w:val="0"/>
                <w:sz w:val="23"/>
                <w:szCs w:val="23"/>
                <w:lang w:eastAsia="en-ID"/>
                <w14:ligatures w14:val="none"/>
              </w:rPr>
              <w:t>Hubungan eco-innovation dengan GSCM dan kontribusi ke circular economy</w:t>
            </w:r>
          </w:p>
        </w:tc>
        <w:tc>
          <w:tcPr>
            <w:tcW w:w="1560" w:type="dxa"/>
            <w:tcBorders>
              <w:top w:val="nil"/>
              <w:left w:val="nil"/>
              <w:bottom w:val="nil"/>
              <w:right w:val="nil"/>
            </w:tcBorders>
            <w:shd w:val="clear" w:color="auto" w:fill="auto"/>
            <w:hideMark/>
          </w:tcPr>
          <w:p w14:paraId="60D35C04" w14:textId="77777777" w:rsidR="000C0111" w:rsidRPr="00841D93" w:rsidRDefault="000C0111" w:rsidP="00FF16BA">
            <w:pPr>
              <w:spacing w:after="0" w:line="240" w:lineRule="auto"/>
              <w:rPr>
                <w:rFonts w:ascii="Book Antiqua" w:eastAsia="Times New Roman" w:hAnsi="Book Antiqua" w:cs="Times New Roman"/>
                <w:color w:val="000000"/>
                <w:kern w:val="0"/>
                <w:sz w:val="23"/>
                <w:szCs w:val="23"/>
                <w:lang w:eastAsia="en-ID"/>
                <w14:ligatures w14:val="none"/>
              </w:rPr>
            </w:pPr>
            <w:r w:rsidRPr="00841D93">
              <w:rPr>
                <w:rFonts w:ascii="Book Antiqua" w:eastAsia="Times New Roman" w:hAnsi="Book Antiqua" w:cs="Times New Roman"/>
                <w:color w:val="000000"/>
                <w:kern w:val="0"/>
                <w:sz w:val="23"/>
                <w:szCs w:val="23"/>
                <w:lang w:eastAsia="en-ID"/>
                <w14:ligatures w14:val="none"/>
              </w:rPr>
              <w:t>Survei dengan metode SEM</w:t>
            </w:r>
          </w:p>
        </w:tc>
      </w:tr>
      <w:tr w:rsidR="000C0111" w:rsidRPr="000C0111" w14:paraId="497244D1" w14:textId="77777777" w:rsidTr="00CA0E9E">
        <w:trPr>
          <w:trHeight w:val="1450"/>
        </w:trPr>
        <w:tc>
          <w:tcPr>
            <w:tcW w:w="675" w:type="dxa"/>
            <w:tcBorders>
              <w:top w:val="nil"/>
              <w:left w:val="nil"/>
              <w:bottom w:val="nil"/>
              <w:right w:val="nil"/>
            </w:tcBorders>
            <w:shd w:val="clear" w:color="auto" w:fill="auto"/>
            <w:hideMark/>
          </w:tcPr>
          <w:p w14:paraId="253C3747"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6</w:t>
            </w:r>
          </w:p>
        </w:tc>
        <w:tc>
          <w:tcPr>
            <w:tcW w:w="1602" w:type="dxa"/>
            <w:tcBorders>
              <w:top w:val="nil"/>
              <w:left w:val="nil"/>
              <w:bottom w:val="nil"/>
              <w:right w:val="nil"/>
            </w:tcBorders>
            <w:shd w:val="clear" w:color="auto" w:fill="auto"/>
            <w:hideMark/>
          </w:tcPr>
          <w:p w14:paraId="1221733E" w14:textId="075523DC" w:rsidR="00EE50D8" w:rsidRPr="00841D93" w:rsidRDefault="00EE50D8" w:rsidP="00EE50D8">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Pr>
                <w:rFonts w:ascii="Book Antiqua" w:eastAsia="Times New Roman" w:hAnsi="Book Antiqua" w:cs="Calibri"/>
                <w:color w:val="000000"/>
                <w:kern w:val="0"/>
                <w:sz w:val="23"/>
                <w:szCs w:val="23"/>
                <w:lang w:eastAsia="en-ID"/>
                <w14:ligatures w14:val="none"/>
              </w:rPr>
              <w:instrText>ADDIN CSL_CITATION {"citationItems":[{"id":"ITEM-1","itemData":{"DOI":"10.1080/13675567.2021.1872512","ISSN":"1469848X","abstract":"This paper aims to examine the role of blockchain technology for the circular economy to enhance organisational performance in the context of China–Pakistan-Economic-Corridor (CPEC). A close-ended questionnaire-based survey of manufacturing firms was administered to collect cross-sectional data from 290 respondents, which has been analysed through structural equation modelling. The circular economy approach in supply chain management offers environmental as well as economic benefits to the organisations. With the beginning of the Industry 4.0 era, there is an emphasis on technology in every field. A relatively recent phenomenon of blockchain technology promises lots of potential improvement in business operations. According to our results, with features such as visibility, transparency, relationship management, and smart contracting, blockchain technology was found to play a positive role in the circular economy. Furthermore, green practices were found to have a positive nexus with environmental and economic pathways to the firms’ performance, whereas environmental performance was also found to have a positive nexus with the economic health of the firm. Last but not the least, both environmental and economic performances were found to be the cause of a boost in organisational performance.","author":[{"dropping-particle":"","family":"Rehman Khan","given":"Syed Abdul","non-dropping-particle":"","parse-names":false,"suffix":""},{"dropping-particle":"","family":"Yu","given":"Zhang","non-dropping-particle":"","parse-names":false,"suffix":""},{"dropping-particle":"","family":"Sarwat","given":"Salman","non-dropping-particle":"","parse-names":false,"suffix":""},{"dropping-particle":"","family":"Godil","given":"Danish Iqbal","non-dropping-particle":"","parse-names":false,"suffix":""},{"dropping-particle":"","family":"Amin","given":"Sumeela","non-dropping-particle":"","parse-names":false,"suffix":""},{"dropping-particle":"","family":"Shujaat","given":"Sobia","non-dropping-particle":"","parse-names":false,"suffix":""}],"container-title":"International Journal of Logistics Research and Applications","id":"ITEM-1","issue":"4-5","issued":{"date-parts":[["2022"]]},"page":"605-622","publisher":"Taylor &amp; Francis","title":"The role of block chain technology in circular economy practices to improve organisational performance","type":"article-journal","volume":"25"},"uris":["http://www.mendeley.com/documents/?uuid=dc983afc-8ae2-4324-a6cb-6c1f99feafc6"]}],"mendeley":{"formattedCitation":"(Rehman Khan et al., 2022)","plainTextFormattedCitation":"(Rehman Khan et al., 2022)","previouslyFormattedCitation":"(Rehman Khan et al., 2022)"},"properties":{"noteIndex":0},"schema":"https://github.com/citation-style-language/schema/raw/master/csl-citation.json"}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EE50D8">
              <w:rPr>
                <w:rFonts w:ascii="Book Antiqua" w:eastAsia="Times New Roman" w:hAnsi="Book Antiqua" w:cs="Calibri"/>
                <w:noProof/>
                <w:color w:val="000000"/>
                <w:kern w:val="0"/>
                <w:sz w:val="23"/>
                <w:szCs w:val="23"/>
                <w:lang w:eastAsia="en-ID"/>
                <w14:ligatures w14:val="none"/>
              </w:rPr>
              <w:t>(Rehman Khan et al., 2022)</w:t>
            </w:r>
            <w:r>
              <w:rPr>
                <w:rFonts w:ascii="Book Antiqua" w:eastAsia="Times New Roman" w:hAnsi="Book Antiqua" w:cs="Calibri"/>
                <w:color w:val="000000"/>
                <w:kern w:val="0"/>
                <w:sz w:val="23"/>
                <w:szCs w:val="23"/>
                <w:lang w:eastAsia="en-ID"/>
                <w14:ligatures w14:val="none"/>
              </w:rPr>
              <w:fldChar w:fldCharType="end"/>
            </w:r>
          </w:p>
          <w:p w14:paraId="284EB9D6" w14:textId="55A87753"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nil"/>
              <w:right w:val="nil"/>
            </w:tcBorders>
            <w:shd w:val="clear" w:color="auto" w:fill="auto"/>
            <w:hideMark/>
          </w:tcPr>
          <w:p w14:paraId="6F3C15F0"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The role of block chain technology in circular economy practices to improve organisational performance</w:t>
            </w:r>
          </w:p>
        </w:tc>
        <w:tc>
          <w:tcPr>
            <w:tcW w:w="1559" w:type="dxa"/>
            <w:tcBorders>
              <w:top w:val="nil"/>
              <w:left w:val="nil"/>
              <w:bottom w:val="nil"/>
              <w:right w:val="nil"/>
            </w:tcBorders>
            <w:shd w:val="clear" w:color="auto" w:fill="auto"/>
            <w:hideMark/>
          </w:tcPr>
          <w:p w14:paraId="6F22982A"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International Journal of Logistics Research and Applications</w:t>
            </w:r>
          </w:p>
        </w:tc>
        <w:tc>
          <w:tcPr>
            <w:tcW w:w="1904" w:type="dxa"/>
            <w:tcBorders>
              <w:top w:val="nil"/>
              <w:left w:val="nil"/>
              <w:bottom w:val="nil"/>
              <w:right w:val="nil"/>
            </w:tcBorders>
            <w:shd w:val="clear" w:color="auto" w:fill="auto"/>
            <w:hideMark/>
          </w:tcPr>
          <w:p w14:paraId="1D346664"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Penggunaan teknologi blockchain dalam ekonomi sirkular untuk meningkatkan kinerja organisasi</w:t>
            </w:r>
          </w:p>
        </w:tc>
        <w:tc>
          <w:tcPr>
            <w:tcW w:w="1560" w:type="dxa"/>
            <w:tcBorders>
              <w:top w:val="nil"/>
              <w:left w:val="nil"/>
              <w:bottom w:val="nil"/>
              <w:right w:val="nil"/>
            </w:tcBorders>
            <w:shd w:val="clear" w:color="auto" w:fill="auto"/>
            <w:hideMark/>
          </w:tcPr>
          <w:p w14:paraId="7E48C9CA"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Survei kuesioner tertutup dan analisis SEM</w:t>
            </w:r>
          </w:p>
        </w:tc>
      </w:tr>
      <w:tr w:rsidR="000C0111" w:rsidRPr="000C0111" w14:paraId="682E782C" w14:textId="77777777" w:rsidTr="00CA0E9E">
        <w:trPr>
          <w:trHeight w:val="2770"/>
        </w:trPr>
        <w:tc>
          <w:tcPr>
            <w:tcW w:w="675" w:type="dxa"/>
            <w:tcBorders>
              <w:top w:val="nil"/>
              <w:left w:val="nil"/>
              <w:bottom w:val="nil"/>
              <w:right w:val="nil"/>
            </w:tcBorders>
            <w:shd w:val="clear" w:color="auto" w:fill="auto"/>
            <w:hideMark/>
          </w:tcPr>
          <w:p w14:paraId="3FC6D846"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0C0111">
              <w:rPr>
                <w:rFonts w:ascii="Book Antiqua" w:eastAsia="Times New Roman" w:hAnsi="Book Antiqua" w:cs="Calibri"/>
                <w:color w:val="000000"/>
                <w:kern w:val="0"/>
                <w:sz w:val="23"/>
                <w:szCs w:val="23"/>
                <w:lang w:eastAsia="en-ID"/>
                <w14:ligatures w14:val="none"/>
              </w:rPr>
              <w:t>7</w:t>
            </w:r>
          </w:p>
        </w:tc>
        <w:tc>
          <w:tcPr>
            <w:tcW w:w="1602" w:type="dxa"/>
            <w:tcBorders>
              <w:top w:val="nil"/>
              <w:left w:val="nil"/>
              <w:bottom w:val="nil"/>
              <w:right w:val="nil"/>
            </w:tcBorders>
            <w:shd w:val="clear" w:color="auto" w:fill="auto"/>
            <w:hideMark/>
          </w:tcPr>
          <w:p w14:paraId="4A63C0CF" w14:textId="34EAA7F4" w:rsidR="00EE50D8" w:rsidRPr="00841D93" w:rsidRDefault="00EE50D8" w:rsidP="00EE50D8">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Pr>
                <w:rFonts w:ascii="Book Antiqua" w:eastAsia="Times New Roman" w:hAnsi="Book Antiqua" w:cs="Calibri"/>
                <w:color w:val="000000"/>
                <w:kern w:val="0"/>
                <w:sz w:val="23"/>
                <w:szCs w:val="23"/>
                <w:lang w:eastAsia="en-ID"/>
                <w14:ligatures w14:val="none"/>
              </w:rPr>
              <w:instrText>ADDIN CSL_CITATION {"citationItems":[{"id":"ITEM-1","itemData":{"DOI":"10.1016/j.spc.2020.11.022","ISSN":"23525509","abstract":"Emergy analysis has been gaining attention in its use as an environmental accounting tool. Its relationships and implications to sustainable supply chains and the circular economy are still not well understood, even with initial investigations into the relationship. Emergy analysis can potentially provide additional profound opportunities to advancing these sustainability-oriented fields. Emergy analysis—as a basis for economic, social and environmental performance measurements—uses donor side valuation approaches. We discuss how sustainable supply chain management and circular economy performance measurement methods can be expanded and effectively utilize emergy analysis using a donor-side evaluation. We provide insights into more effective environmentally sustainable supply chain and circularity performance evaluation, accounting, and appraisal using emergy based performance measurements. Our findings show that there is ample room for further application and theoretical development at the nexus of these topics. Practically, the measures and approaches for emergy analysis can help decision makers in organizations and across supply chains in managing material sourcing, supplier selection, and network and circular economy flow designs. A theoretical synthesis and research gaps are introduced to help guide future theoretical developments and practical investigations. This work is valuable for those seeking to advance research on sustainability and performance analysis for organizational and supply chain levels of analysis.","author":[{"dropping-particle":"","family":"Alkhuzaim","given":"Lojain","non-dropping-particle":"","parse-names":false,"suffix":""},{"dropping-particle":"","family":"Zhu","given":"Qingyun","non-dropping-particle":"","parse-names":false,"suffix":""},{"dropping-particle":"","family":"Sarkis","given":"Joseph","non-dropping-particle":"","parse-names":false,"suffix":""}],"container-title":"Sustainable Production and Consumption","id":"ITEM-1","issued":{"date-parts":[["2021"]]},"page":"413-424","publisher":"Elsevier B.V.","title":"Evaluating Emergy Analysis at the Nexus of Circular Economy and Sustainable Supply Chain Management","type":"article-journal","volume":"25"},"uris":["http://www.mendeley.com/documents/?uuid=c51fee5f-d6eb-44d9-8a1a-40412a6d12ed"]}],"mendeley":{"formattedCitation":"(Alkhuzaim et al., 2021)","plainTextFormattedCitation":"(Alkhuzaim et al., 2021)","previouslyFormattedCitation":"(Alkhuzaim et al., 2021)"},"properties":{"noteIndex":0},"schema":"https://github.com/citation-style-language/schema/raw/master/csl-citation.json"}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EE50D8">
              <w:rPr>
                <w:rFonts w:ascii="Book Antiqua" w:eastAsia="Times New Roman" w:hAnsi="Book Antiqua" w:cs="Calibri"/>
                <w:noProof/>
                <w:color w:val="000000"/>
                <w:kern w:val="0"/>
                <w:sz w:val="23"/>
                <w:szCs w:val="23"/>
                <w:lang w:eastAsia="en-ID"/>
                <w14:ligatures w14:val="none"/>
              </w:rPr>
              <w:t>(Alkhuzaim et al., 2021)</w:t>
            </w:r>
            <w:r>
              <w:rPr>
                <w:rFonts w:ascii="Book Antiqua" w:eastAsia="Times New Roman" w:hAnsi="Book Antiqua" w:cs="Calibri"/>
                <w:color w:val="000000"/>
                <w:kern w:val="0"/>
                <w:sz w:val="23"/>
                <w:szCs w:val="23"/>
                <w:lang w:eastAsia="en-ID"/>
                <w14:ligatures w14:val="none"/>
              </w:rPr>
              <w:fldChar w:fldCharType="end"/>
            </w:r>
          </w:p>
          <w:p w14:paraId="6FE894B2" w14:textId="60A6B29B"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nil"/>
              <w:right w:val="nil"/>
            </w:tcBorders>
            <w:shd w:val="clear" w:color="auto" w:fill="auto"/>
            <w:hideMark/>
          </w:tcPr>
          <w:p w14:paraId="489D6627"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Evaluating Emergy Analysis at the Nexus of Circular Economy and Sustainable Supply Chain Management</w:t>
            </w:r>
          </w:p>
        </w:tc>
        <w:tc>
          <w:tcPr>
            <w:tcW w:w="1559" w:type="dxa"/>
            <w:tcBorders>
              <w:top w:val="nil"/>
              <w:left w:val="nil"/>
              <w:bottom w:val="nil"/>
              <w:right w:val="nil"/>
            </w:tcBorders>
            <w:shd w:val="clear" w:color="auto" w:fill="auto"/>
            <w:hideMark/>
          </w:tcPr>
          <w:p w14:paraId="5964B8D0"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Sustainable Production and Consumption</w:t>
            </w:r>
          </w:p>
        </w:tc>
        <w:tc>
          <w:tcPr>
            <w:tcW w:w="1904" w:type="dxa"/>
            <w:tcBorders>
              <w:top w:val="nil"/>
              <w:left w:val="nil"/>
              <w:bottom w:val="nil"/>
              <w:right w:val="nil"/>
            </w:tcBorders>
            <w:shd w:val="clear" w:color="auto" w:fill="auto"/>
            <w:hideMark/>
          </w:tcPr>
          <w:p w14:paraId="0812EAD1"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 xml:space="preserve">Penelitian ini mengkaji penerapan analisis emergi sebagai metode untuk mengukur kinerja ekonomi, sosial, dan lingkungan dalam manajemen rantai pasok berkelanjutan dan ekonomi </w:t>
            </w:r>
            <w:r w:rsidRPr="00841D93">
              <w:rPr>
                <w:rFonts w:ascii="Book Antiqua" w:eastAsia="Times New Roman" w:hAnsi="Book Antiqua" w:cs="Calibri"/>
                <w:color w:val="000000"/>
                <w:kern w:val="0"/>
                <w:sz w:val="23"/>
                <w:szCs w:val="23"/>
                <w:lang w:eastAsia="en-ID"/>
                <w14:ligatures w14:val="none"/>
              </w:rPr>
              <w:lastRenderedPageBreak/>
              <w:t>sirkular.</w:t>
            </w:r>
          </w:p>
        </w:tc>
        <w:tc>
          <w:tcPr>
            <w:tcW w:w="1560" w:type="dxa"/>
            <w:tcBorders>
              <w:top w:val="nil"/>
              <w:left w:val="nil"/>
              <w:bottom w:val="nil"/>
              <w:right w:val="nil"/>
            </w:tcBorders>
            <w:shd w:val="clear" w:color="auto" w:fill="auto"/>
            <w:hideMark/>
          </w:tcPr>
          <w:p w14:paraId="58C712F0" w14:textId="525104D2" w:rsidR="000C0111" w:rsidRPr="00841D93" w:rsidRDefault="000C0111" w:rsidP="00FF16BA">
            <w:pPr>
              <w:spacing w:after="24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lastRenderedPageBreak/>
              <w:t xml:space="preserve">Penelitian ini menggunakan analisis emergi sebagai pendekatan untuk mengukur kinerja dalam konteks rantai pasok berkelanjutan dan ekonomi </w:t>
            </w:r>
            <w:r w:rsidRPr="00841D93">
              <w:rPr>
                <w:rFonts w:ascii="Book Antiqua" w:eastAsia="Times New Roman" w:hAnsi="Book Antiqua" w:cs="Calibri"/>
                <w:color w:val="000000"/>
                <w:kern w:val="0"/>
                <w:sz w:val="23"/>
                <w:szCs w:val="23"/>
                <w:lang w:eastAsia="en-ID"/>
                <w14:ligatures w14:val="none"/>
              </w:rPr>
              <w:lastRenderedPageBreak/>
              <w:t>sirkular.</w:t>
            </w:r>
            <w:r w:rsidRPr="00841D93">
              <w:rPr>
                <w:rFonts w:ascii="Book Antiqua" w:eastAsia="Times New Roman" w:hAnsi="Book Antiqua" w:cs="Calibri"/>
                <w:color w:val="000000"/>
                <w:kern w:val="0"/>
                <w:sz w:val="23"/>
                <w:szCs w:val="23"/>
                <w:lang w:eastAsia="en-ID"/>
                <w14:ligatures w14:val="none"/>
              </w:rPr>
              <w:br/>
            </w:r>
            <w:r w:rsidRPr="00841D93">
              <w:rPr>
                <w:rFonts w:ascii="Book Antiqua" w:eastAsia="Times New Roman" w:hAnsi="Book Antiqua" w:cs="Calibri"/>
                <w:color w:val="000000"/>
                <w:kern w:val="0"/>
                <w:sz w:val="23"/>
                <w:szCs w:val="23"/>
                <w:lang w:eastAsia="en-ID"/>
                <w14:ligatures w14:val="none"/>
              </w:rPr>
              <w:br/>
            </w:r>
            <w:r w:rsidRPr="00841D93">
              <w:rPr>
                <w:rFonts w:ascii="Book Antiqua" w:eastAsia="Times New Roman" w:hAnsi="Book Antiqua" w:cs="Calibri"/>
                <w:color w:val="000000"/>
                <w:kern w:val="0"/>
                <w:sz w:val="23"/>
                <w:szCs w:val="23"/>
                <w:lang w:eastAsia="en-ID"/>
                <w14:ligatures w14:val="none"/>
              </w:rPr>
              <w:br/>
            </w:r>
            <w:r w:rsidRPr="00841D93">
              <w:rPr>
                <w:rFonts w:ascii="Book Antiqua" w:eastAsia="Times New Roman" w:hAnsi="Book Antiqua" w:cs="Calibri"/>
                <w:color w:val="000000"/>
                <w:kern w:val="0"/>
                <w:sz w:val="23"/>
                <w:szCs w:val="23"/>
                <w:lang w:eastAsia="en-ID"/>
                <w14:ligatures w14:val="none"/>
              </w:rPr>
              <w:br/>
            </w:r>
          </w:p>
        </w:tc>
      </w:tr>
      <w:tr w:rsidR="000C0111" w:rsidRPr="000C0111" w14:paraId="0BCBACA6" w14:textId="77777777" w:rsidTr="00CA0E9E">
        <w:trPr>
          <w:trHeight w:val="2900"/>
        </w:trPr>
        <w:tc>
          <w:tcPr>
            <w:tcW w:w="675" w:type="dxa"/>
            <w:tcBorders>
              <w:top w:val="nil"/>
              <w:left w:val="nil"/>
              <w:bottom w:val="nil"/>
              <w:right w:val="nil"/>
            </w:tcBorders>
            <w:shd w:val="clear" w:color="auto" w:fill="auto"/>
            <w:hideMark/>
          </w:tcPr>
          <w:p w14:paraId="59C51AE8" w14:textId="77777777" w:rsidR="000C0111" w:rsidRPr="00841D93"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0C0111">
              <w:rPr>
                <w:rFonts w:ascii="Book Antiqua" w:eastAsia="Times New Roman" w:hAnsi="Book Antiqua" w:cs="Calibri"/>
                <w:color w:val="000000"/>
                <w:kern w:val="0"/>
                <w:sz w:val="23"/>
                <w:szCs w:val="23"/>
                <w:lang w:eastAsia="en-ID"/>
                <w14:ligatures w14:val="none"/>
              </w:rPr>
              <w:lastRenderedPageBreak/>
              <w:t>8</w:t>
            </w:r>
          </w:p>
        </w:tc>
        <w:tc>
          <w:tcPr>
            <w:tcW w:w="1602" w:type="dxa"/>
            <w:tcBorders>
              <w:top w:val="nil"/>
              <w:left w:val="nil"/>
              <w:bottom w:val="nil"/>
              <w:right w:val="nil"/>
            </w:tcBorders>
            <w:shd w:val="clear" w:color="auto" w:fill="auto"/>
            <w:hideMark/>
          </w:tcPr>
          <w:p w14:paraId="79A617D6" w14:textId="6873B01B" w:rsidR="00EE50D8" w:rsidRPr="00841D93" w:rsidRDefault="00EE50D8" w:rsidP="00EE50D8">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Pr>
                <w:rFonts w:ascii="Book Antiqua" w:eastAsia="Times New Roman" w:hAnsi="Book Antiqua" w:cs="Calibri"/>
                <w:color w:val="000000"/>
                <w:kern w:val="0"/>
                <w:sz w:val="23"/>
                <w:szCs w:val="23"/>
                <w:lang w:eastAsia="en-ID"/>
                <w14:ligatures w14:val="none"/>
              </w:rPr>
              <w:instrText>ADDIN CSL_CITATION {"citationItems":[{"id":"ITEM-1","itemData":{"DOI":"10.48048/asi.2024.259742","abstract":"There is an increasing interest among scholars and practitioners of Green Supply Chain Management (GSCM) and Circular Economy (CE) as these concepts are interrelated in business operations to foster economic growth with environmental sustainability. Both CSCM and CE aim to safeguard the environment, by reducing the utilization of resources and decreasing environmental depletion by managing supply chains using green production systems. However, the relationship between these concepts is not available in the literature.  This article aims to fill up the gap in the literature by adopting a rapid review method, reviewing literature from reliable sources indexed in PubMed, Google Scholar, and other Web of Science, published during the year 2011-2022, with aims to provide definitions of GSCM, CE and their significance; relationships of GSCM and CE. The article discusses that both concepts are closely related in their aims, characteristics, benefits, and ways of implementation, as they need an integrated green framework in all aspects, including management, resource usage, marketing, distribution, reverse logistics, etc. The article concludes that both concepts are concerned with environmental and economic sustainability, as enforcement of GSCM and CE benefits the economy, the environment, and society.","author":[{"dropping-particle":"","family":"Aroonsrimorakot","given":"Sayam","non-dropping-particle":"","parse-names":false,"suffix":""},{"dropping-particle":"","family":"Laiphrakpam","given":"Meena","non-dropping-particle":"","parse-names":false,"suffix":""}],"container-title":"Asia Social Issues","id":"ITEM-1","issue":"3","issued":{"date-parts":[["2023"]]},"page":"e259742","title":"Green Supply Chain Management (GSCM) and Circular Economy (CE): A Rapid Review of their Conceptual Relationships","type":"article-journal","volume":"17"},"uris":["http://www.mendeley.com/documents/?uuid=672e18c5-e729-4a7c-b345-a3bccb4e30d1"]}],"mendeley":{"formattedCitation":"(Aroonsrimorakot &amp; Laiphrakpam, 2023)","plainTextFormattedCitation":"(Aroonsrimorakot &amp; Laiphrakpam, 2023)","previouslyFormattedCitation":"(Aroonsrimorakot &amp; Laiphrakpam, 2023)"},"properties":{"noteIndex":0},"schema":"https://github.com/citation-style-language/schema/raw/master/csl-citation.json"}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EE50D8">
              <w:rPr>
                <w:rFonts w:ascii="Book Antiqua" w:eastAsia="Times New Roman" w:hAnsi="Book Antiqua" w:cs="Calibri"/>
                <w:noProof/>
                <w:color w:val="000000"/>
                <w:kern w:val="0"/>
                <w:sz w:val="23"/>
                <w:szCs w:val="23"/>
                <w:lang w:eastAsia="en-ID"/>
                <w14:ligatures w14:val="none"/>
              </w:rPr>
              <w:t>(Aroonsrimorakot &amp; Laiphrakpam, 2023)</w:t>
            </w:r>
            <w:r>
              <w:rPr>
                <w:rFonts w:ascii="Book Antiqua" w:eastAsia="Times New Roman" w:hAnsi="Book Antiqua" w:cs="Calibri"/>
                <w:color w:val="000000"/>
                <w:kern w:val="0"/>
                <w:sz w:val="23"/>
                <w:szCs w:val="23"/>
                <w:lang w:eastAsia="en-ID"/>
                <w14:ligatures w14:val="none"/>
              </w:rPr>
              <w:fldChar w:fldCharType="end"/>
            </w:r>
            <w:r>
              <w:rPr>
                <w:rFonts w:ascii="Book Antiqua" w:eastAsia="Times New Roman" w:hAnsi="Book Antiqua" w:cs="Calibri"/>
                <w:color w:val="000000"/>
                <w:kern w:val="0"/>
                <w:sz w:val="23"/>
                <w:szCs w:val="23"/>
                <w:lang w:eastAsia="en-ID"/>
                <w14:ligatures w14:val="none"/>
              </w:rPr>
              <w:t xml:space="preserve"> </w:t>
            </w:r>
          </w:p>
          <w:p w14:paraId="73ED599C" w14:textId="30F97D3A"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nil"/>
              <w:right w:val="nil"/>
            </w:tcBorders>
            <w:shd w:val="clear" w:color="auto" w:fill="auto"/>
            <w:hideMark/>
          </w:tcPr>
          <w:p w14:paraId="7393B306"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Green Supply Chain Management (GSCM) and Circular</w:t>
            </w:r>
            <w:r w:rsidRPr="00841D93">
              <w:rPr>
                <w:rFonts w:ascii="Book Antiqua" w:eastAsia="Times New Roman" w:hAnsi="Book Antiqua" w:cs="Calibri"/>
                <w:color w:val="000000"/>
                <w:kern w:val="0"/>
                <w:sz w:val="23"/>
                <w:szCs w:val="23"/>
                <w:lang w:eastAsia="en-ID"/>
                <w14:ligatures w14:val="none"/>
              </w:rPr>
              <w:br/>
              <w:t>Economy (CE): A Rapid Review of their Conceptual</w:t>
            </w:r>
            <w:r w:rsidRPr="00841D93">
              <w:rPr>
                <w:rFonts w:ascii="Book Antiqua" w:eastAsia="Times New Roman" w:hAnsi="Book Antiqua" w:cs="Calibri"/>
                <w:color w:val="000000"/>
                <w:kern w:val="0"/>
                <w:sz w:val="23"/>
                <w:szCs w:val="23"/>
                <w:lang w:eastAsia="en-ID"/>
                <w14:ligatures w14:val="none"/>
              </w:rPr>
              <w:br/>
              <w:t>Relationships</w:t>
            </w:r>
          </w:p>
        </w:tc>
        <w:tc>
          <w:tcPr>
            <w:tcW w:w="1559" w:type="dxa"/>
            <w:tcBorders>
              <w:top w:val="nil"/>
              <w:left w:val="nil"/>
              <w:bottom w:val="nil"/>
              <w:right w:val="nil"/>
            </w:tcBorders>
            <w:shd w:val="clear" w:color="auto" w:fill="auto"/>
            <w:hideMark/>
          </w:tcPr>
          <w:p w14:paraId="0447E90A"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Asia Social Issues</w:t>
            </w:r>
          </w:p>
        </w:tc>
        <w:tc>
          <w:tcPr>
            <w:tcW w:w="1904" w:type="dxa"/>
            <w:tcBorders>
              <w:top w:val="nil"/>
              <w:left w:val="nil"/>
              <w:bottom w:val="nil"/>
              <w:right w:val="nil"/>
            </w:tcBorders>
            <w:shd w:val="clear" w:color="auto" w:fill="auto"/>
            <w:hideMark/>
          </w:tcPr>
          <w:p w14:paraId="1902FEE8"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 xml:space="preserve">Penelitian ini membahas hubungan antara Green Supply Chain Management (GSCM) dan Circular Economy (CE), dua konsep yang bertujuan untuk mendorong pertumbuhan ekonomi dengan keberlanjutan lingkungan. </w:t>
            </w:r>
          </w:p>
          <w:p w14:paraId="55C3E1D9"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560" w:type="dxa"/>
            <w:tcBorders>
              <w:top w:val="nil"/>
              <w:left w:val="nil"/>
              <w:bottom w:val="nil"/>
              <w:right w:val="nil"/>
            </w:tcBorders>
            <w:shd w:val="clear" w:color="auto" w:fill="auto"/>
            <w:hideMark/>
          </w:tcPr>
          <w:p w14:paraId="56BC2B08"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 xml:space="preserve">Rapid review untuk meninjau literatur dari sumber yang dapat diandalkan, seperti PubMed, Google Scholar, dan Web of Science, yang diterbitkan antara tahun 2011 hingga 2022. Artikel ini mengkaji definisi GSCM dan CE, </w:t>
            </w:r>
          </w:p>
        </w:tc>
      </w:tr>
      <w:tr w:rsidR="000C0111" w:rsidRPr="000C0111" w14:paraId="260BBBEC" w14:textId="77777777" w:rsidTr="00CA0E9E">
        <w:trPr>
          <w:trHeight w:val="1740"/>
        </w:trPr>
        <w:tc>
          <w:tcPr>
            <w:tcW w:w="675" w:type="dxa"/>
            <w:tcBorders>
              <w:top w:val="nil"/>
              <w:left w:val="nil"/>
              <w:bottom w:val="nil"/>
              <w:right w:val="nil"/>
            </w:tcBorders>
            <w:shd w:val="clear" w:color="auto" w:fill="auto"/>
            <w:hideMark/>
          </w:tcPr>
          <w:p w14:paraId="1FAB0E82" w14:textId="77777777" w:rsidR="000C0111" w:rsidRPr="00841D93"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0C0111">
              <w:rPr>
                <w:rFonts w:ascii="Book Antiqua" w:eastAsia="Times New Roman" w:hAnsi="Book Antiqua" w:cs="Calibri"/>
                <w:color w:val="000000"/>
                <w:kern w:val="0"/>
                <w:sz w:val="23"/>
                <w:szCs w:val="23"/>
                <w:lang w:eastAsia="en-ID"/>
                <w14:ligatures w14:val="none"/>
              </w:rPr>
              <w:t>9</w:t>
            </w:r>
          </w:p>
        </w:tc>
        <w:tc>
          <w:tcPr>
            <w:tcW w:w="1602" w:type="dxa"/>
            <w:tcBorders>
              <w:top w:val="nil"/>
              <w:left w:val="nil"/>
              <w:bottom w:val="nil"/>
              <w:right w:val="nil"/>
            </w:tcBorders>
            <w:shd w:val="clear" w:color="auto" w:fill="auto"/>
            <w:hideMark/>
          </w:tcPr>
          <w:p w14:paraId="00585F88" w14:textId="296F471C" w:rsidR="00EE50D8" w:rsidRPr="00841D93" w:rsidRDefault="00EE50D8" w:rsidP="00EE50D8">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Pr>
                <w:rFonts w:ascii="Book Antiqua" w:eastAsia="Times New Roman" w:hAnsi="Book Antiqua" w:cs="Calibri"/>
                <w:color w:val="000000"/>
                <w:kern w:val="0"/>
                <w:sz w:val="23"/>
                <w:szCs w:val="23"/>
                <w:lang w:eastAsia="en-ID"/>
                <w14:ligatures w14:val="none"/>
              </w:rPr>
              <w:instrText>ADDIN CSL_CITATION {"citationItems":[{"id":"ITEM-1","itemData":{"abstract":"Sustainability has been widely recognized as a pervasive phenomenon that underlies the operations and performance of businesses. Recent research has examined the effect of green logistics management on the sustainability performance of businesses. However, we contend that the relationship between green logistics management and the sustainability performance of firms is not direct but mediated through circular economy practices. We analyze the direct and indirect effects of green logistics management on business sustainability performance via circular economy practices, using the natural resource-based view and resource dependence theory as our theoretical underpinnings. This study also assesses the moderating effect of supply chain traceability on the associations. Drawing upon the empirical data from 211 Bangladeshi manufacturing SMEs, we performed the PLS-SEM technique to assess the hypotheses. The findings show that green logistics management positively affects organizations’ circular economy practices and sustainability perfor- mance. Furthermore, supply chain traceability strongly affects SMEs’ circular economy practice but fails to moderate the linkage between green logistics and sustainability performance. Finally, circular economy practice mediates the linkage between SMEs’ green logistics management and sustainability performance. We also conducted the Sobel test to validate the mediation. Our findings advance the natural resource-based view and resource dependence theory while improving the understanding of green logistics management, circular economy practices, and sustainability performance. Given the dearth of literature assessing the complex interactions among these variables, our findings have pivotal implications. Keywords:","author":[{"dropping-particle":"","family":"Practices","given":"Economy","non-dropping-particle":"","parse-names":false,"suffix":""},{"dropping-particle":"","family":"Chain","given":"Supply","non-dropping-particle":"","parse-names":false,"suffix":""},{"dropping-particle":"","family":"Matter","given":"Traceability","non-dropping-particle":"","parse-names":false,"suffix":""}],"container-title":"MDPI Journal of Systems","id":"ITEM-1","issue":"198","issued":{"date-parts":[["2023"]]},"page":"1-19","title":"Unveiling the Role of Green Logistics Management in Improving SMEs ’ Sustainability Performance : Do Circular","type":"article-journal","volume":"11"},"uris":["http://www.mendeley.com/documents/?uuid=4a384f13-c990-4029-bed8-7cc791181b28"]}],"mendeley":{"formattedCitation":"(Practices et al., 2023)","plainTextFormattedCitation":"(Practices et al., 2023)","previouslyFormattedCitation":"(Practices et al., 2023)"},"properties":{"noteIndex":0},"schema":"https://github.com/citation-style-language/schema/raw/master/csl-citation.json"}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EE50D8">
              <w:rPr>
                <w:rFonts w:ascii="Book Antiqua" w:eastAsia="Times New Roman" w:hAnsi="Book Antiqua" w:cs="Calibri"/>
                <w:noProof/>
                <w:color w:val="000000"/>
                <w:kern w:val="0"/>
                <w:sz w:val="23"/>
                <w:szCs w:val="23"/>
                <w:lang w:eastAsia="en-ID"/>
                <w14:ligatures w14:val="none"/>
              </w:rPr>
              <w:t>(Practices et al., 2023)</w:t>
            </w:r>
            <w:r>
              <w:rPr>
                <w:rFonts w:ascii="Book Antiqua" w:eastAsia="Times New Roman" w:hAnsi="Book Antiqua" w:cs="Calibri"/>
                <w:color w:val="000000"/>
                <w:kern w:val="0"/>
                <w:sz w:val="23"/>
                <w:szCs w:val="23"/>
                <w:lang w:eastAsia="en-ID"/>
                <w14:ligatures w14:val="none"/>
              </w:rPr>
              <w:fldChar w:fldCharType="end"/>
            </w:r>
            <w:r>
              <w:rPr>
                <w:rFonts w:ascii="Book Antiqua" w:eastAsia="Times New Roman" w:hAnsi="Book Antiqua" w:cs="Calibri"/>
                <w:color w:val="000000"/>
                <w:kern w:val="0"/>
                <w:sz w:val="23"/>
                <w:szCs w:val="23"/>
                <w:lang w:eastAsia="en-ID"/>
                <w14:ligatures w14:val="none"/>
              </w:rPr>
              <w:t xml:space="preserve"> </w:t>
            </w:r>
          </w:p>
          <w:p w14:paraId="595590C3" w14:textId="2BC64DC3"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nil"/>
              <w:right w:val="nil"/>
            </w:tcBorders>
            <w:shd w:val="clear" w:color="auto" w:fill="auto"/>
            <w:hideMark/>
          </w:tcPr>
          <w:p w14:paraId="60F1B8A8"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Unveiling the Role of Green Logistics Management in Improving SMEs’ Sustainability Performance: Do Circular Economy Practices and Supply Chain Traceability Matter?</w:t>
            </w:r>
          </w:p>
          <w:p w14:paraId="429F7710"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1559" w:type="dxa"/>
            <w:tcBorders>
              <w:top w:val="nil"/>
              <w:left w:val="nil"/>
              <w:bottom w:val="nil"/>
              <w:right w:val="nil"/>
            </w:tcBorders>
            <w:shd w:val="clear" w:color="auto" w:fill="auto"/>
            <w:hideMark/>
          </w:tcPr>
          <w:p w14:paraId="7AA76A17"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Systems</w:t>
            </w:r>
          </w:p>
        </w:tc>
        <w:tc>
          <w:tcPr>
            <w:tcW w:w="1904" w:type="dxa"/>
            <w:tcBorders>
              <w:top w:val="nil"/>
              <w:left w:val="nil"/>
              <w:bottom w:val="nil"/>
              <w:right w:val="nil"/>
            </w:tcBorders>
            <w:shd w:val="clear" w:color="auto" w:fill="auto"/>
            <w:hideMark/>
          </w:tcPr>
          <w:p w14:paraId="039DE6ED" w14:textId="77777777" w:rsidR="000C0111" w:rsidRPr="00841D93" w:rsidRDefault="000C0111" w:rsidP="00FF16BA">
            <w:pPr>
              <w:spacing w:after="0" w:line="240" w:lineRule="auto"/>
              <w:rPr>
                <w:rFonts w:ascii="Book Antiqua" w:eastAsia="Times New Roman" w:hAnsi="Book Antiqua" w:cs="Times New Roman"/>
                <w:color w:val="000000"/>
                <w:kern w:val="0"/>
                <w:sz w:val="23"/>
                <w:szCs w:val="23"/>
                <w:lang w:eastAsia="en-ID"/>
                <w14:ligatures w14:val="none"/>
              </w:rPr>
            </w:pPr>
            <w:r w:rsidRPr="00841D93">
              <w:rPr>
                <w:rFonts w:ascii="Book Antiqua" w:eastAsia="Times New Roman" w:hAnsi="Book Antiqua" w:cs="Times New Roman"/>
                <w:color w:val="000000"/>
                <w:kern w:val="0"/>
                <w:sz w:val="23"/>
                <w:szCs w:val="23"/>
                <w:lang w:eastAsia="en-ID"/>
                <w14:ligatures w14:val="none"/>
              </w:rPr>
              <w:t>Peran green logistics dan praktik circular economy pada kinerja keberlanjutan UMKM</w:t>
            </w:r>
          </w:p>
        </w:tc>
        <w:tc>
          <w:tcPr>
            <w:tcW w:w="1560" w:type="dxa"/>
            <w:tcBorders>
              <w:top w:val="nil"/>
              <w:left w:val="nil"/>
              <w:bottom w:val="nil"/>
              <w:right w:val="nil"/>
            </w:tcBorders>
            <w:shd w:val="clear" w:color="auto" w:fill="auto"/>
            <w:hideMark/>
          </w:tcPr>
          <w:p w14:paraId="5BB0BB3B" w14:textId="77777777" w:rsidR="000C0111" w:rsidRPr="00841D93" w:rsidRDefault="000C0111" w:rsidP="00FF16BA">
            <w:pPr>
              <w:spacing w:after="0" w:line="240" w:lineRule="auto"/>
              <w:rPr>
                <w:rFonts w:ascii="Book Antiqua" w:eastAsia="Times New Roman" w:hAnsi="Book Antiqua" w:cs="Times New Roman"/>
                <w:color w:val="000000"/>
                <w:kern w:val="0"/>
                <w:sz w:val="23"/>
                <w:szCs w:val="23"/>
                <w:lang w:eastAsia="en-ID"/>
                <w14:ligatures w14:val="none"/>
              </w:rPr>
            </w:pPr>
            <w:r w:rsidRPr="00841D93">
              <w:rPr>
                <w:rFonts w:ascii="Book Antiqua" w:eastAsia="Times New Roman" w:hAnsi="Book Antiqua" w:cs="Times New Roman"/>
                <w:color w:val="000000"/>
                <w:kern w:val="0"/>
                <w:sz w:val="23"/>
                <w:szCs w:val="23"/>
                <w:lang w:eastAsia="en-ID"/>
                <w14:ligatures w14:val="none"/>
              </w:rPr>
              <w:t>PLS-SEM dengan data survei dari 211 UMKM</w:t>
            </w:r>
          </w:p>
        </w:tc>
      </w:tr>
      <w:tr w:rsidR="000C0111" w:rsidRPr="000C0111" w14:paraId="7AD2DBD8" w14:textId="77777777" w:rsidTr="00CA0E9E">
        <w:trPr>
          <w:trHeight w:val="1450"/>
        </w:trPr>
        <w:tc>
          <w:tcPr>
            <w:tcW w:w="675" w:type="dxa"/>
            <w:tcBorders>
              <w:top w:val="nil"/>
              <w:left w:val="nil"/>
              <w:bottom w:val="nil"/>
              <w:right w:val="nil"/>
            </w:tcBorders>
            <w:shd w:val="clear" w:color="auto" w:fill="auto"/>
            <w:hideMark/>
          </w:tcPr>
          <w:p w14:paraId="2B351F62" w14:textId="77777777" w:rsidR="000C0111" w:rsidRPr="00841D93"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0C0111">
              <w:rPr>
                <w:rFonts w:ascii="Book Antiqua" w:eastAsia="Times New Roman" w:hAnsi="Book Antiqua" w:cs="Calibri"/>
                <w:color w:val="000000"/>
                <w:kern w:val="0"/>
                <w:sz w:val="23"/>
                <w:szCs w:val="23"/>
                <w:lang w:eastAsia="en-ID"/>
                <w14:ligatures w14:val="none"/>
              </w:rPr>
              <w:t>10</w:t>
            </w:r>
          </w:p>
        </w:tc>
        <w:tc>
          <w:tcPr>
            <w:tcW w:w="1602" w:type="dxa"/>
            <w:tcBorders>
              <w:top w:val="nil"/>
              <w:left w:val="nil"/>
              <w:bottom w:val="nil"/>
              <w:right w:val="nil"/>
            </w:tcBorders>
            <w:shd w:val="clear" w:color="auto" w:fill="auto"/>
            <w:hideMark/>
          </w:tcPr>
          <w:p w14:paraId="3001B37E" w14:textId="0D73B42F" w:rsidR="00EE50D8" w:rsidRPr="00841D93" w:rsidRDefault="00EE50D8" w:rsidP="00EE50D8">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Pr>
                <w:rFonts w:ascii="Book Antiqua" w:eastAsia="Times New Roman" w:hAnsi="Book Antiqua" w:cs="Calibri"/>
                <w:color w:val="000000"/>
                <w:kern w:val="0"/>
                <w:sz w:val="23"/>
                <w:szCs w:val="23"/>
                <w:lang w:eastAsia="en-ID"/>
                <w14:ligatures w14:val="none"/>
              </w:rPr>
              <w:instrText>ADDIN CSL_CITATION {"citationItems":[{"id":"ITEM-1","itemData":{"DOI":"10.1108/IJLM-01-2023-0019","ISSN":"17586550","abstract":"Purpose: This paper analyses the effect of circular economy practices on sustainable supply chain performance. The study explores the impact of mediating variables such as supply chain flexibility and capabilities and the moderating role of supply chain integration in the relationship between circular economy practices and sustainable supply chain performance in Indian manufacturing firms. The study builds on the stimulus-organism-response (S-O-R) model to conceptualise circular economy practices that influence supply chain capabilities, integration and flexibility, impacting sustainable supply chain performance. Design/methodology/approach: This study adopted an online survey questionnaire distributed to managers of Indian manufacturing firms adopting circular economy practices. The data were analysed using SPSS Amos 25 and PROCESS macros. Findings: The results suggest a positive impact of circular economy practices on sustainable supply chain performance in manufacturing firms. In addition, a supply chain manager's relationship with retailers is improved in the presence of supply chain capabilities and flexibility. Supply chain integration further strengthens this relationship as a moderating variable. Originality/value: By examining the literature on circular economy practices and sustainable supply chain management, this study contributes to bridging the gap between supply chain capabilities, integration and flexibility using the S-O-R model. This study is possibly among the first to explore and provide empirical evidence on how circular economy practices in manufacturing firms can impact supply chain managers' experiences and thus help to improve environmental well-being. Both academics and business professionals might find these contributions interesting.","author":[{"dropping-particle":"","family":"Malhotra","given":"Gunjan","non-dropping-particle":"","parse-names":false,"suffix":""}],"container-title":"International Journal of Logistics Management","id":"ITEM-1","issue":"5","issued":{"date-parts":[["2024"]]},"page":"1500-1521","title":"Impact of circular economy practices on supply chain capability, flexibility and sustainable supply chain performance","type":"article-journal","volume":"35"},"uris":["http://www.mendeley.com/documents/?uuid=8bdc6454-da95-4ac7-a98d-b471b1faade7"]}],"mendeley":{"formattedCitation":"(Malhotra, 2024)","plainTextFormattedCitation":"(Malhotra, 2024)","previouslyFormattedCitation":"(Malhotra, 2024)"},"properties":{"noteIndex":0},"schema":"https://github.com/citation-style-language/schema/raw/master/csl-citation.json"}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EE50D8">
              <w:rPr>
                <w:rFonts w:ascii="Book Antiqua" w:eastAsia="Times New Roman" w:hAnsi="Book Antiqua" w:cs="Calibri"/>
                <w:noProof/>
                <w:color w:val="000000"/>
                <w:kern w:val="0"/>
                <w:sz w:val="23"/>
                <w:szCs w:val="23"/>
                <w:lang w:eastAsia="en-ID"/>
                <w14:ligatures w14:val="none"/>
              </w:rPr>
              <w:t>(Malhotra, 2024)</w:t>
            </w:r>
            <w:r>
              <w:rPr>
                <w:rFonts w:ascii="Book Antiqua" w:eastAsia="Times New Roman" w:hAnsi="Book Antiqua" w:cs="Calibri"/>
                <w:color w:val="000000"/>
                <w:kern w:val="0"/>
                <w:sz w:val="23"/>
                <w:szCs w:val="23"/>
                <w:lang w:eastAsia="en-ID"/>
                <w14:ligatures w14:val="none"/>
              </w:rPr>
              <w:fldChar w:fldCharType="end"/>
            </w:r>
          </w:p>
          <w:p w14:paraId="4C4FA7CA" w14:textId="5D1526F8"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nil"/>
              <w:right w:val="nil"/>
            </w:tcBorders>
            <w:shd w:val="clear" w:color="auto" w:fill="auto"/>
            <w:hideMark/>
          </w:tcPr>
          <w:p w14:paraId="26E4C102"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 xml:space="preserve">Impact of circular economy practices on supply chain capability, flexibility and sustainable supply </w:t>
            </w:r>
            <w:r w:rsidRPr="00841D93">
              <w:rPr>
                <w:rFonts w:ascii="Book Antiqua" w:eastAsia="Times New Roman" w:hAnsi="Book Antiqua" w:cs="Calibri"/>
                <w:color w:val="000000"/>
                <w:kern w:val="0"/>
                <w:sz w:val="23"/>
                <w:szCs w:val="23"/>
                <w:lang w:eastAsia="en-ID"/>
                <w14:ligatures w14:val="none"/>
              </w:rPr>
              <w:lastRenderedPageBreak/>
              <w:t>chain performance</w:t>
            </w:r>
          </w:p>
        </w:tc>
        <w:tc>
          <w:tcPr>
            <w:tcW w:w="1559" w:type="dxa"/>
            <w:tcBorders>
              <w:top w:val="nil"/>
              <w:left w:val="nil"/>
              <w:bottom w:val="nil"/>
              <w:right w:val="nil"/>
            </w:tcBorders>
            <w:shd w:val="clear" w:color="auto" w:fill="auto"/>
            <w:hideMark/>
          </w:tcPr>
          <w:p w14:paraId="30CD2E4A"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lastRenderedPageBreak/>
              <w:t>The International Journal of</w:t>
            </w:r>
            <w:r w:rsidRPr="00841D93">
              <w:rPr>
                <w:rFonts w:ascii="Book Antiqua" w:eastAsia="Times New Roman" w:hAnsi="Book Antiqua" w:cs="Calibri"/>
                <w:color w:val="000000"/>
                <w:kern w:val="0"/>
                <w:sz w:val="23"/>
                <w:szCs w:val="23"/>
                <w:lang w:eastAsia="en-ID"/>
                <w14:ligatures w14:val="none"/>
              </w:rPr>
              <w:br/>
              <w:t>Logistics Management</w:t>
            </w:r>
          </w:p>
        </w:tc>
        <w:tc>
          <w:tcPr>
            <w:tcW w:w="1904" w:type="dxa"/>
            <w:tcBorders>
              <w:top w:val="nil"/>
              <w:left w:val="nil"/>
              <w:bottom w:val="nil"/>
              <w:right w:val="nil"/>
            </w:tcBorders>
            <w:shd w:val="clear" w:color="auto" w:fill="auto"/>
            <w:hideMark/>
          </w:tcPr>
          <w:p w14:paraId="4A758813" w14:textId="77777777" w:rsidR="000C0111" w:rsidRPr="00841D93" w:rsidRDefault="000C0111" w:rsidP="00FF16BA">
            <w:pPr>
              <w:spacing w:after="0" w:line="240" w:lineRule="auto"/>
              <w:rPr>
                <w:rFonts w:ascii="Book Antiqua" w:eastAsia="Times New Roman" w:hAnsi="Book Antiqua" w:cs="Times New Roman"/>
                <w:color w:val="000000"/>
                <w:kern w:val="0"/>
                <w:sz w:val="23"/>
                <w:szCs w:val="23"/>
                <w:lang w:eastAsia="en-ID"/>
                <w14:ligatures w14:val="none"/>
              </w:rPr>
            </w:pPr>
            <w:r w:rsidRPr="00841D93">
              <w:rPr>
                <w:rFonts w:ascii="Book Antiqua" w:eastAsia="Times New Roman" w:hAnsi="Book Antiqua" w:cs="Times New Roman"/>
                <w:color w:val="000000"/>
                <w:kern w:val="0"/>
                <w:sz w:val="23"/>
                <w:szCs w:val="23"/>
                <w:lang w:eastAsia="en-ID"/>
                <w14:ligatures w14:val="none"/>
              </w:rPr>
              <w:t xml:space="preserve">Dampak praktik ekonomi sirkular terhadap kinerja rantai pasok </w:t>
            </w:r>
            <w:r w:rsidRPr="00841D93">
              <w:rPr>
                <w:rFonts w:ascii="Book Antiqua" w:eastAsia="Times New Roman" w:hAnsi="Book Antiqua" w:cs="Times New Roman"/>
                <w:color w:val="000000"/>
                <w:kern w:val="0"/>
                <w:sz w:val="23"/>
                <w:szCs w:val="23"/>
                <w:lang w:eastAsia="en-ID"/>
                <w14:ligatures w14:val="none"/>
              </w:rPr>
              <w:lastRenderedPageBreak/>
              <w:t xml:space="preserve">berkelanjutan. </w:t>
            </w:r>
          </w:p>
        </w:tc>
        <w:tc>
          <w:tcPr>
            <w:tcW w:w="1560" w:type="dxa"/>
            <w:tcBorders>
              <w:top w:val="nil"/>
              <w:left w:val="nil"/>
              <w:bottom w:val="nil"/>
              <w:right w:val="nil"/>
            </w:tcBorders>
            <w:shd w:val="clear" w:color="auto" w:fill="auto"/>
            <w:vAlign w:val="center"/>
            <w:hideMark/>
          </w:tcPr>
          <w:p w14:paraId="19F22DC7"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lastRenderedPageBreak/>
              <w:t xml:space="preserve">Kuesioner survei Data dianalisis menggunakan makro </w:t>
            </w:r>
            <w:r w:rsidRPr="00841D93">
              <w:rPr>
                <w:rFonts w:ascii="Book Antiqua" w:eastAsia="Times New Roman" w:hAnsi="Book Antiqua" w:cs="Calibri"/>
                <w:color w:val="000000"/>
                <w:kern w:val="0"/>
                <w:sz w:val="23"/>
                <w:szCs w:val="23"/>
                <w:lang w:eastAsia="en-ID"/>
                <w14:ligatures w14:val="none"/>
              </w:rPr>
              <w:lastRenderedPageBreak/>
              <w:t>SPSS Amos 25</w:t>
            </w:r>
          </w:p>
        </w:tc>
      </w:tr>
      <w:tr w:rsidR="000C0111" w:rsidRPr="000C0111" w14:paraId="2B09D482" w14:textId="77777777" w:rsidTr="00CA0E9E">
        <w:trPr>
          <w:trHeight w:val="2870"/>
        </w:trPr>
        <w:tc>
          <w:tcPr>
            <w:tcW w:w="675" w:type="dxa"/>
            <w:tcBorders>
              <w:top w:val="nil"/>
              <w:left w:val="nil"/>
              <w:bottom w:val="nil"/>
              <w:right w:val="nil"/>
            </w:tcBorders>
            <w:shd w:val="clear" w:color="auto" w:fill="auto"/>
            <w:hideMark/>
          </w:tcPr>
          <w:p w14:paraId="0648E249" w14:textId="77777777" w:rsidR="000C0111" w:rsidRPr="00841D93"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lastRenderedPageBreak/>
              <w:t>1</w:t>
            </w:r>
            <w:r w:rsidRPr="000C0111">
              <w:rPr>
                <w:rFonts w:ascii="Book Antiqua" w:eastAsia="Times New Roman" w:hAnsi="Book Antiqua" w:cs="Calibri"/>
                <w:color w:val="000000"/>
                <w:kern w:val="0"/>
                <w:sz w:val="23"/>
                <w:szCs w:val="23"/>
                <w:lang w:eastAsia="en-ID"/>
                <w14:ligatures w14:val="none"/>
              </w:rPr>
              <w:t>1</w:t>
            </w:r>
          </w:p>
        </w:tc>
        <w:tc>
          <w:tcPr>
            <w:tcW w:w="1602" w:type="dxa"/>
            <w:tcBorders>
              <w:top w:val="nil"/>
              <w:left w:val="nil"/>
              <w:bottom w:val="nil"/>
              <w:right w:val="nil"/>
            </w:tcBorders>
            <w:shd w:val="clear" w:color="auto" w:fill="auto"/>
            <w:hideMark/>
          </w:tcPr>
          <w:p w14:paraId="351DC4E4" w14:textId="29B97397" w:rsidR="00EE50D8" w:rsidRPr="00841D93" w:rsidRDefault="00EE50D8" w:rsidP="00EE50D8">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Pr>
                <w:rFonts w:ascii="Book Antiqua" w:eastAsia="Times New Roman" w:hAnsi="Book Antiqua" w:cs="Calibri"/>
                <w:color w:val="000000"/>
                <w:kern w:val="0"/>
                <w:sz w:val="23"/>
                <w:szCs w:val="23"/>
                <w:lang w:eastAsia="en-ID"/>
                <w14:ligatures w14:val="none"/>
              </w:rPr>
              <w:instrText>ADDIN CSL_CITATION {"citationItems":[{"id":"ITEM-1","itemData":{"author":[{"dropping-particle":"Bin","family":"Amin","given":"Mohammad","non-dropping-particle":"","parse-names":false,"suffix":""},{"dropping-particle":"","family":"Debnath","given":"Gouranga Chandra","non-dropping-particle":"","parse-names":false,"suffix":""}],"id":"ITEM-1","issue":"2","issued":{"date-parts":[["2024"]]},"title":"Effects of circular economy practices on sustainable firm performance of green garments","type":"article-journal","volume":"15"},"uris":["http://www.mendeley.com/documents/?uuid=8ebc4138-c8fa-4a9d-86cd-789550054adb"]}],"mendeley":{"formattedCitation":"(Amin &amp; Debnath, 2024)","plainTextFormattedCitation":"(Amin &amp; Debnath, 2024)","previouslyFormattedCitation":"(Amin &amp; Debnath, 2024)"},"properties":{"noteIndex":0},"schema":"https://github.com/citation-style-language/schema/raw/master/csl-citation.json"}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EE50D8">
              <w:rPr>
                <w:rFonts w:ascii="Book Antiqua" w:eastAsia="Times New Roman" w:hAnsi="Book Antiqua" w:cs="Calibri"/>
                <w:noProof/>
                <w:color w:val="000000"/>
                <w:kern w:val="0"/>
                <w:sz w:val="23"/>
                <w:szCs w:val="23"/>
                <w:lang w:eastAsia="en-ID"/>
                <w14:ligatures w14:val="none"/>
              </w:rPr>
              <w:t>(Amin &amp; Debnath, 2024)</w:t>
            </w:r>
            <w:r>
              <w:rPr>
                <w:rFonts w:ascii="Book Antiqua" w:eastAsia="Times New Roman" w:hAnsi="Book Antiqua" w:cs="Calibri"/>
                <w:color w:val="000000"/>
                <w:kern w:val="0"/>
                <w:sz w:val="23"/>
                <w:szCs w:val="23"/>
                <w:lang w:eastAsia="en-ID"/>
                <w14:ligatures w14:val="none"/>
              </w:rPr>
              <w:fldChar w:fldCharType="end"/>
            </w:r>
            <w:r>
              <w:rPr>
                <w:rFonts w:ascii="Book Antiqua" w:eastAsia="Times New Roman" w:hAnsi="Book Antiqua" w:cs="Calibri"/>
                <w:color w:val="000000"/>
                <w:kern w:val="0"/>
                <w:sz w:val="23"/>
                <w:szCs w:val="23"/>
                <w:lang w:eastAsia="en-ID"/>
                <w14:ligatures w14:val="none"/>
              </w:rPr>
              <w:t xml:space="preserve"> </w:t>
            </w:r>
          </w:p>
          <w:p w14:paraId="52172569" w14:textId="21B5CE6A"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nil"/>
              <w:right w:val="nil"/>
            </w:tcBorders>
            <w:shd w:val="clear" w:color="auto" w:fill="auto"/>
            <w:hideMark/>
          </w:tcPr>
          <w:p w14:paraId="5D030B07"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Effects of circular economy practices on sustainable firm</w:t>
            </w:r>
            <w:r w:rsidRPr="00841D93">
              <w:rPr>
                <w:rFonts w:ascii="Book Antiqua" w:eastAsia="Times New Roman" w:hAnsi="Book Antiqua" w:cs="Calibri"/>
                <w:color w:val="000000"/>
                <w:kern w:val="0"/>
                <w:sz w:val="23"/>
                <w:szCs w:val="23"/>
                <w:lang w:eastAsia="en-ID"/>
                <w14:ligatures w14:val="none"/>
              </w:rPr>
              <w:br/>
              <w:t>performance of green garments</w:t>
            </w:r>
          </w:p>
        </w:tc>
        <w:tc>
          <w:tcPr>
            <w:tcW w:w="1559" w:type="dxa"/>
            <w:tcBorders>
              <w:top w:val="nil"/>
              <w:left w:val="nil"/>
              <w:bottom w:val="nil"/>
              <w:right w:val="nil"/>
            </w:tcBorders>
            <w:shd w:val="clear" w:color="auto" w:fill="auto"/>
            <w:hideMark/>
          </w:tcPr>
          <w:p w14:paraId="58CAFC3C"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Oeconomia Copernicana</w:t>
            </w:r>
          </w:p>
        </w:tc>
        <w:tc>
          <w:tcPr>
            <w:tcW w:w="1904" w:type="dxa"/>
            <w:tcBorders>
              <w:top w:val="nil"/>
              <w:left w:val="nil"/>
              <w:bottom w:val="nil"/>
              <w:right w:val="nil"/>
            </w:tcBorders>
            <w:shd w:val="clear" w:color="auto" w:fill="auto"/>
            <w:hideMark/>
          </w:tcPr>
          <w:p w14:paraId="7E3B6AD3"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Penelitian ini menyelidiki hubungan antara praktik ekonomi sirkular dan kinerja organisasi yang berkelanjutan, dengan fokus pada kontribusi praktik ekonomi sirkular terhadap tiga dimensi kinerja berkelanjutan</w:t>
            </w:r>
          </w:p>
        </w:tc>
        <w:tc>
          <w:tcPr>
            <w:tcW w:w="1560" w:type="dxa"/>
            <w:tcBorders>
              <w:top w:val="nil"/>
              <w:left w:val="nil"/>
              <w:bottom w:val="nil"/>
              <w:right w:val="nil"/>
            </w:tcBorders>
            <w:shd w:val="clear" w:color="auto" w:fill="auto"/>
            <w:hideMark/>
          </w:tcPr>
          <w:p w14:paraId="7AAB9E57" w14:textId="77777777" w:rsidR="000C0111" w:rsidRDefault="000C0111" w:rsidP="00FF16BA">
            <w:pPr>
              <w:spacing w:after="24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Penelitian ini menggunakan pendekatan survei kuantitatif dengan melibatkan 418 manajer yang dianalisis data, perangkat lunak SPSS dan PLS-SEM digunakan untuk mengolah dan menganalisis data yang diperoleh.</w:t>
            </w:r>
          </w:p>
          <w:p w14:paraId="487E2979" w14:textId="3445F3ED" w:rsidR="000C0111" w:rsidRPr="00841D93" w:rsidRDefault="000C0111" w:rsidP="00FF16BA">
            <w:pPr>
              <w:spacing w:after="24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br/>
            </w:r>
          </w:p>
        </w:tc>
      </w:tr>
      <w:tr w:rsidR="000C0111" w:rsidRPr="000C0111" w14:paraId="14560DE1" w14:textId="77777777" w:rsidTr="00CA0E9E">
        <w:trPr>
          <w:trHeight w:val="2610"/>
        </w:trPr>
        <w:tc>
          <w:tcPr>
            <w:tcW w:w="675" w:type="dxa"/>
            <w:tcBorders>
              <w:top w:val="nil"/>
              <w:left w:val="nil"/>
              <w:bottom w:val="nil"/>
              <w:right w:val="nil"/>
            </w:tcBorders>
            <w:shd w:val="clear" w:color="auto" w:fill="auto"/>
            <w:hideMark/>
          </w:tcPr>
          <w:p w14:paraId="332A58FE" w14:textId="77777777" w:rsidR="000C0111" w:rsidRPr="00841D93"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1</w:t>
            </w:r>
            <w:r w:rsidRPr="000C0111">
              <w:rPr>
                <w:rFonts w:ascii="Book Antiqua" w:eastAsia="Times New Roman" w:hAnsi="Book Antiqua" w:cs="Calibri"/>
                <w:color w:val="000000"/>
                <w:kern w:val="0"/>
                <w:sz w:val="23"/>
                <w:szCs w:val="23"/>
                <w:lang w:eastAsia="en-ID"/>
                <w14:ligatures w14:val="none"/>
              </w:rPr>
              <w:t>2</w:t>
            </w:r>
          </w:p>
        </w:tc>
        <w:tc>
          <w:tcPr>
            <w:tcW w:w="1602" w:type="dxa"/>
            <w:tcBorders>
              <w:top w:val="nil"/>
              <w:left w:val="nil"/>
              <w:bottom w:val="nil"/>
              <w:right w:val="nil"/>
            </w:tcBorders>
            <w:shd w:val="clear" w:color="auto" w:fill="auto"/>
            <w:hideMark/>
          </w:tcPr>
          <w:p w14:paraId="7AA4D2F9" w14:textId="2FF5F593" w:rsidR="00EE50D8" w:rsidRPr="00841D93" w:rsidRDefault="00EE50D8" w:rsidP="00EE50D8">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Pr>
                <w:rFonts w:ascii="Book Antiqua" w:eastAsia="Times New Roman" w:hAnsi="Book Antiqua" w:cs="Calibri"/>
                <w:color w:val="000000"/>
                <w:kern w:val="0"/>
                <w:sz w:val="23"/>
                <w:szCs w:val="23"/>
                <w:lang w:eastAsia="en-ID"/>
                <w14:ligatures w14:val="none"/>
              </w:rPr>
              <w:instrText>ADDIN CSL_CITATION {"citationItems":[{"id":"ITEM-1","itemData":{"DOI":"10.3390/su15021045","ISSN":"20711050","abstract":"Many countries worldwide have adopted a sustainable development model to strike a balance between economic progress, environmental preservation, and social protection, and one of the most effective solutions for promoting sustainable development has been the circular economy (CE). Given each country’s resource restrictions, businesses must implement green manufacturing practices to establish a circular economy. Therefore, this study intends to assess the role of green logistics (GL) and green human capital (GHC) in promoting a circular economy. Additionally, the mediating role of sustainable production (SP) in the interplays between the constructs was examined. Data for this research was collected from 211 garment manufacturing firms in Bangladesh, using a standardized questionnaire. The partial least square structural equation modeling (PLS-SEM) technique was employed for inferential statistical analysis. The findings revealed that GL and GHC are significant drivers of CE. Additionally, GL and GHC were observed to have a positive linkage with the SP of firms. The findings uncovered that SP positively impacts circular economy implementation. Furthermore, SP was found to significantly mediate the linkages between GL and CE, as well as between GHC and CE. Ours is one of a limited number of research projects that address the role of GL and GHC in implementing CE through SP. Hence, this study added critical insights to the extant theory and practice while reporting several theoretical and managerial implications.","author":[{"dropping-particle":"","family":"Cheng","given":"Ya","non-dropping-particle":"","parse-names":false,"suffix":""},{"dropping-particle":"","family":"Masukujjaman","given":"Mohammad","non-dropping-particle":"","parse-names":false,"suffix":""},{"dropping-particle":"","family":"Sobhani","given":"Farid Ahammad","non-dropping-particle":"","parse-names":false,"suffix":""},{"dropping-particle":"","family":"Hamayun","given":"Muhammad","non-dropping-particle":"","parse-names":false,"suffix":""},{"dropping-particle":"","family":"Alam","given":"Syed Shah","non-dropping-particle":"","parse-names":false,"suffix":""}],"container-title":"Sustainability (Switzerland) ","id":"ITEM-1","issue":"2","issued":{"date-parts":[["2023"]]},"title":"Green Logistics, Green Human Capital, and Circular Economy: The Mediating Role of Sustainable Production","type":"article-journal","volume":"15"},"uris":["http://www.mendeley.com/documents/?uuid=bdb23d26-892e-44a2-b0af-2c72c0533688"]}],"mendeley":{"formattedCitation":"(Cheng et al., 2023)","plainTextFormattedCitation":"(Cheng et al., 2023)","previouslyFormattedCitation":"(Cheng et al., 2023)"},"properties":{"noteIndex":0},"schema":"https://github.com/citation-style-language/schema/raw/master/csl-citation.json"}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EE50D8">
              <w:rPr>
                <w:rFonts w:ascii="Book Antiqua" w:eastAsia="Times New Roman" w:hAnsi="Book Antiqua" w:cs="Calibri"/>
                <w:noProof/>
                <w:color w:val="000000"/>
                <w:kern w:val="0"/>
                <w:sz w:val="23"/>
                <w:szCs w:val="23"/>
                <w:lang w:eastAsia="en-ID"/>
                <w14:ligatures w14:val="none"/>
              </w:rPr>
              <w:t>(Cheng et al., 2023)</w:t>
            </w:r>
            <w:r>
              <w:rPr>
                <w:rFonts w:ascii="Book Antiqua" w:eastAsia="Times New Roman" w:hAnsi="Book Antiqua" w:cs="Calibri"/>
                <w:color w:val="000000"/>
                <w:kern w:val="0"/>
                <w:sz w:val="23"/>
                <w:szCs w:val="23"/>
                <w:lang w:eastAsia="en-ID"/>
                <w14:ligatures w14:val="none"/>
              </w:rPr>
              <w:fldChar w:fldCharType="end"/>
            </w:r>
          </w:p>
          <w:p w14:paraId="203E9E55" w14:textId="0EAC8893"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nil"/>
              <w:right w:val="nil"/>
            </w:tcBorders>
            <w:shd w:val="clear" w:color="auto" w:fill="auto"/>
            <w:hideMark/>
          </w:tcPr>
          <w:p w14:paraId="1D4CF0BB"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Green Logistics, Green Human Capital, and Circular Economy: The Mediating Role of Sustainable Production</w:t>
            </w:r>
          </w:p>
        </w:tc>
        <w:tc>
          <w:tcPr>
            <w:tcW w:w="1559" w:type="dxa"/>
            <w:tcBorders>
              <w:top w:val="nil"/>
              <w:left w:val="nil"/>
              <w:bottom w:val="nil"/>
              <w:right w:val="nil"/>
            </w:tcBorders>
            <w:shd w:val="clear" w:color="auto" w:fill="auto"/>
            <w:hideMark/>
          </w:tcPr>
          <w:p w14:paraId="2BBC0536"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Sustainibility</w:t>
            </w:r>
          </w:p>
        </w:tc>
        <w:tc>
          <w:tcPr>
            <w:tcW w:w="1904" w:type="dxa"/>
            <w:tcBorders>
              <w:top w:val="nil"/>
              <w:left w:val="nil"/>
              <w:bottom w:val="nil"/>
              <w:right w:val="nil"/>
            </w:tcBorders>
            <w:shd w:val="clear" w:color="auto" w:fill="auto"/>
            <w:hideMark/>
          </w:tcPr>
          <w:p w14:paraId="6720A2D6" w14:textId="0932D2CB" w:rsidR="000C0111" w:rsidRPr="00841D93" w:rsidRDefault="000C0111" w:rsidP="004C64FF">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Berfokus pada peran green logistics (GL) dan green human capital (GHC) dalam mempromosikan ekonomi sirkular (CE), serta peran mediasi sustainable production (SP) dalam hubungan antara GL, GHC, dan CE</w:t>
            </w:r>
          </w:p>
        </w:tc>
        <w:tc>
          <w:tcPr>
            <w:tcW w:w="1560" w:type="dxa"/>
            <w:tcBorders>
              <w:top w:val="nil"/>
              <w:left w:val="nil"/>
              <w:bottom w:val="nil"/>
              <w:right w:val="nil"/>
            </w:tcBorders>
            <w:shd w:val="clear" w:color="auto" w:fill="auto"/>
            <w:hideMark/>
          </w:tcPr>
          <w:p w14:paraId="6A13CAC0"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 xml:space="preserve">Menggunakan teknik partial least square structural equation modeling (PLS-SEM) untuk analisis statistik inferensial. </w:t>
            </w:r>
          </w:p>
        </w:tc>
      </w:tr>
      <w:tr w:rsidR="000C0111" w:rsidRPr="000C0111" w14:paraId="3EC7B370" w14:textId="77777777" w:rsidTr="00CA0E9E">
        <w:trPr>
          <w:trHeight w:val="2320"/>
        </w:trPr>
        <w:tc>
          <w:tcPr>
            <w:tcW w:w="675" w:type="dxa"/>
            <w:tcBorders>
              <w:top w:val="nil"/>
              <w:left w:val="nil"/>
              <w:bottom w:val="nil"/>
              <w:right w:val="nil"/>
            </w:tcBorders>
            <w:shd w:val="clear" w:color="auto" w:fill="auto"/>
            <w:hideMark/>
          </w:tcPr>
          <w:p w14:paraId="445F3A51" w14:textId="77777777" w:rsidR="000C0111" w:rsidRPr="00841D93"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lastRenderedPageBreak/>
              <w:t>1</w:t>
            </w:r>
            <w:r w:rsidRPr="000C0111">
              <w:rPr>
                <w:rFonts w:ascii="Book Antiqua" w:eastAsia="Times New Roman" w:hAnsi="Book Antiqua" w:cs="Calibri"/>
                <w:color w:val="000000"/>
                <w:kern w:val="0"/>
                <w:sz w:val="23"/>
                <w:szCs w:val="23"/>
                <w:lang w:eastAsia="en-ID"/>
                <w14:ligatures w14:val="none"/>
              </w:rPr>
              <w:t>3</w:t>
            </w:r>
          </w:p>
        </w:tc>
        <w:tc>
          <w:tcPr>
            <w:tcW w:w="1602" w:type="dxa"/>
            <w:tcBorders>
              <w:top w:val="nil"/>
              <w:left w:val="nil"/>
              <w:bottom w:val="nil"/>
              <w:right w:val="nil"/>
            </w:tcBorders>
            <w:shd w:val="clear" w:color="auto" w:fill="auto"/>
            <w:hideMark/>
          </w:tcPr>
          <w:p w14:paraId="144D1D81" w14:textId="358B1AAE" w:rsidR="00EE50D8" w:rsidRPr="00841D93" w:rsidRDefault="00EE50D8" w:rsidP="00EE50D8">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Pr>
                <w:rFonts w:ascii="Book Antiqua" w:eastAsia="Times New Roman" w:hAnsi="Book Antiqua" w:cs="Calibri"/>
                <w:color w:val="000000"/>
                <w:kern w:val="0"/>
                <w:sz w:val="23"/>
                <w:szCs w:val="23"/>
                <w:lang w:eastAsia="en-ID"/>
                <w14:ligatures w14:val="none"/>
              </w:rPr>
              <w:instrText>ADDIN CSL_CITATION {"citationItems":[{"id":"ITEM-1","itemData":{"DOI":"10.1080/09537287.2022.2063198","ISSN":"13665871","abstract":"Circular economy (CE) and Industry 4.0 are recent business buzzwords that help organizations to maintain a circular flow and optimize the use of resources with technological supports to improve sustainability practice. Transition towards CE and Industry 4.0 is promising and yet challenging. As such, the aim of this research is to investigate how to integrate CE and Industry 4.0 in sustainable supply chain management (SSCM) in order to improve operational efficiency and sustainability performance. This study provides an analysis of the dynamic changes of drivers and barriers when integrating CE and Industry 4.0 and their related applications in operations and SCM through a systematic review of literature. From the results, a theoretical framework was derived for future research development.","author":[{"dropping-particle":"","family":"Lu","given":"Haiyan","non-dropping-particle":"","parse-names":false,"suffix":""},{"dropping-particle":"","family":"Zhao","given":"Guoqing","non-dropping-particle":"","parse-names":false,"suffix":""},{"dropping-particle":"","family":"Liu","given":"Shaofeng","non-dropping-particle":"","parse-names":false,"suffix":""}],"container-title":"Production Planning and Control","id":"ITEM-1","issue":"2","issued":{"date-parts":[["2024"]]},"page":"170-186","publisher":"Taylor &amp; Francis","title":"Integrating circular economy and Industry 4.0 for sustainable supply chain management: a dynamic capability view","type":"article-journal","volume":"35"},"uris":["http://www.mendeley.com/documents/?uuid=4af8e99e-a145-41e7-8808-f02b9c7dfba8"]}],"mendeley":{"formattedCitation":"(Lu et al., 2024)","plainTextFormattedCitation":"(Lu et al., 2024)","previouslyFormattedCitation":"(Lu et al., 2024)"},"properties":{"noteIndex":0},"schema":"https://github.com/citation-style-language/schema/raw/master/csl-citation.json"}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EE50D8">
              <w:rPr>
                <w:rFonts w:ascii="Book Antiqua" w:eastAsia="Times New Roman" w:hAnsi="Book Antiqua" w:cs="Calibri"/>
                <w:noProof/>
                <w:color w:val="000000"/>
                <w:kern w:val="0"/>
                <w:sz w:val="23"/>
                <w:szCs w:val="23"/>
                <w:lang w:eastAsia="en-ID"/>
                <w14:ligatures w14:val="none"/>
              </w:rPr>
              <w:t>(Lu et al., 2024)</w:t>
            </w:r>
            <w:r>
              <w:rPr>
                <w:rFonts w:ascii="Book Antiqua" w:eastAsia="Times New Roman" w:hAnsi="Book Antiqua" w:cs="Calibri"/>
                <w:color w:val="000000"/>
                <w:kern w:val="0"/>
                <w:sz w:val="23"/>
                <w:szCs w:val="23"/>
                <w:lang w:eastAsia="en-ID"/>
                <w14:ligatures w14:val="none"/>
              </w:rPr>
              <w:fldChar w:fldCharType="end"/>
            </w:r>
            <w:r>
              <w:rPr>
                <w:rFonts w:ascii="Book Antiqua" w:eastAsia="Times New Roman" w:hAnsi="Book Antiqua" w:cs="Calibri"/>
                <w:color w:val="000000"/>
                <w:kern w:val="0"/>
                <w:sz w:val="23"/>
                <w:szCs w:val="23"/>
                <w:lang w:eastAsia="en-ID"/>
                <w14:ligatures w14:val="none"/>
              </w:rPr>
              <w:t xml:space="preserve"> </w:t>
            </w:r>
          </w:p>
          <w:p w14:paraId="6D719CCD" w14:textId="7AA782B1"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nil"/>
              <w:right w:val="nil"/>
            </w:tcBorders>
            <w:shd w:val="clear" w:color="auto" w:fill="auto"/>
            <w:hideMark/>
          </w:tcPr>
          <w:p w14:paraId="3A99547E"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Integrating circular economy and Industry 4.0 for</w:t>
            </w:r>
            <w:r w:rsidRPr="00841D93">
              <w:rPr>
                <w:rFonts w:ascii="Book Antiqua" w:eastAsia="Times New Roman" w:hAnsi="Book Antiqua" w:cs="Calibri"/>
                <w:color w:val="000000"/>
                <w:kern w:val="0"/>
                <w:sz w:val="23"/>
                <w:szCs w:val="23"/>
                <w:lang w:eastAsia="en-ID"/>
                <w14:ligatures w14:val="none"/>
              </w:rPr>
              <w:br/>
              <w:t>sustainable supply chain management: a dynamic</w:t>
            </w:r>
            <w:r w:rsidRPr="00841D93">
              <w:rPr>
                <w:rFonts w:ascii="Book Antiqua" w:eastAsia="Times New Roman" w:hAnsi="Book Antiqua" w:cs="Calibri"/>
                <w:color w:val="000000"/>
                <w:kern w:val="0"/>
                <w:sz w:val="23"/>
                <w:szCs w:val="23"/>
                <w:lang w:eastAsia="en-ID"/>
                <w14:ligatures w14:val="none"/>
              </w:rPr>
              <w:br/>
              <w:t>capability view</w:t>
            </w:r>
          </w:p>
        </w:tc>
        <w:tc>
          <w:tcPr>
            <w:tcW w:w="1559" w:type="dxa"/>
            <w:tcBorders>
              <w:top w:val="nil"/>
              <w:left w:val="nil"/>
              <w:bottom w:val="nil"/>
              <w:right w:val="nil"/>
            </w:tcBorders>
            <w:shd w:val="clear" w:color="auto" w:fill="auto"/>
            <w:hideMark/>
          </w:tcPr>
          <w:p w14:paraId="274B2E88"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PRODUCTION PLANNING &amp; CONTROL</w:t>
            </w:r>
          </w:p>
        </w:tc>
        <w:tc>
          <w:tcPr>
            <w:tcW w:w="1904" w:type="dxa"/>
            <w:tcBorders>
              <w:top w:val="nil"/>
              <w:left w:val="nil"/>
              <w:bottom w:val="nil"/>
              <w:right w:val="nil"/>
            </w:tcBorders>
            <w:shd w:val="clear" w:color="auto" w:fill="auto"/>
            <w:hideMark/>
          </w:tcPr>
          <w:p w14:paraId="0A44D932"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mengintegrasikan CE dan Industri 4.0 untuk meningkatkan efisiensi operasional dan kinerja keberlanjutan dalam rantai pasok</w:t>
            </w:r>
          </w:p>
        </w:tc>
        <w:tc>
          <w:tcPr>
            <w:tcW w:w="1560" w:type="dxa"/>
            <w:tcBorders>
              <w:top w:val="nil"/>
              <w:left w:val="nil"/>
              <w:bottom w:val="nil"/>
              <w:right w:val="nil"/>
            </w:tcBorders>
            <w:shd w:val="clear" w:color="auto" w:fill="auto"/>
            <w:hideMark/>
          </w:tcPr>
          <w:p w14:paraId="011551F3"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pendekatan tinjauan literatur sistematis untuk menganalisis perubahan dinamis dalam penggerak, hambatan, dan aplikasi terkait CE dan Industri 4.0 dalam operasi dan rantai pasok.</w:t>
            </w:r>
          </w:p>
          <w:p w14:paraId="0E4D1913"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r>
      <w:tr w:rsidR="000C0111" w:rsidRPr="000C0111" w14:paraId="22EE6FB6" w14:textId="77777777" w:rsidTr="00CA0E9E">
        <w:trPr>
          <w:trHeight w:val="2030"/>
        </w:trPr>
        <w:tc>
          <w:tcPr>
            <w:tcW w:w="675" w:type="dxa"/>
            <w:tcBorders>
              <w:top w:val="nil"/>
              <w:left w:val="nil"/>
              <w:bottom w:val="nil"/>
              <w:right w:val="nil"/>
            </w:tcBorders>
            <w:shd w:val="clear" w:color="auto" w:fill="auto"/>
            <w:hideMark/>
          </w:tcPr>
          <w:p w14:paraId="0E3B98BF" w14:textId="77777777" w:rsidR="000C0111" w:rsidRPr="00841D93"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1</w:t>
            </w:r>
            <w:r w:rsidRPr="000C0111">
              <w:rPr>
                <w:rFonts w:ascii="Book Antiqua" w:eastAsia="Times New Roman" w:hAnsi="Book Antiqua" w:cs="Calibri"/>
                <w:color w:val="000000"/>
                <w:kern w:val="0"/>
                <w:sz w:val="23"/>
                <w:szCs w:val="23"/>
                <w:lang w:eastAsia="en-ID"/>
                <w14:ligatures w14:val="none"/>
              </w:rPr>
              <w:t>4</w:t>
            </w:r>
          </w:p>
        </w:tc>
        <w:tc>
          <w:tcPr>
            <w:tcW w:w="1602" w:type="dxa"/>
            <w:tcBorders>
              <w:top w:val="nil"/>
              <w:left w:val="nil"/>
              <w:bottom w:val="nil"/>
              <w:right w:val="nil"/>
            </w:tcBorders>
            <w:shd w:val="clear" w:color="auto" w:fill="auto"/>
            <w:hideMark/>
          </w:tcPr>
          <w:p w14:paraId="1F5F8EB0" w14:textId="0E4931E6" w:rsidR="00EE50D8" w:rsidRPr="00841D93" w:rsidRDefault="00EE50D8" w:rsidP="00EE50D8">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Pr>
                <w:rFonts w:ascii="Book Antiqua" w:eastAsia="Times New Roman" w:hAnsi="Book Antiqua" w:cs="Calibri"/>
                <w:color w:val="000000"/>
                <w:kern w:val="0"/>
                <w:sz w:val="23"/>
                <w:szCs w:val="23"/>
                <w:lang w:eastAsia="en-ID"/>
                <w14:ligatures w14:val="none"/>
              </w:rPr>
              <w:instrText>ADDIN CSL_CITATION {"citationItems":[{"id":"ITEM-1","itemData":{"DOI":"10.3390/su132413575","ISSN":"20711050","abstract":"This paper focuses on two main topics: presenting a novel framework for assessing the sustainability of a productive process and the application of the framework to the specific case of Chile. The proposed framework integrates green supply chain management and circular economy within the sustainability perspective as drivers for improvements in sustainable development. Within the framework, the greening factor is introduced as a new concept that measures the required effort for a productive process to become sustainable. On one hand, the framework aims at computing the greening factor based on the impacts of resources exploitation and products generation. Additionally, the greening factor computation was designed based on qualitative and quantitative analysis of economic, social, and environmental mainstays. On the other hand, this paper presents a general application of the framework on the five biggest Chilean industries, i.e., mining, wine, forest, agriculture, and aquaculture. Based on the presented generalized application, it is possible to foresee the potentiality of Chile becoming a green country in spite of its productive matrix being mainly based on primary industries.","author":[{"dropping-particle":"","family":"Tapia-Ubeda","given":"Francisco J.","non-dropping-particle":"","parse-names":false,"suffix":""},{"dropping-particle":"","family":"Isbej Muga","given":"José A.","non-dropping-particle":"","parse-names":false,"suffix":""},{"dropping-particle":"","family":"Polanco-Lahoz","given":"Diego A.","non-dropping-particle":"","parse-names":false,"suffix":""}],"container-title":"Sustainability (Switzerland)","id":"ITEM-1","issue":"24","issued":{"date-parts":[["2021"]]},"title":"Greening factor framework integrating sustainability, green supply chain management, and circular economy: The Chilean case","type":"article-journal","volume":"13"},"uris":["http://www.mendeley.com/documents/?uuid=8619bb50-fc46-4d25-a5ee-91f84ef50cb0"]}],"mendeley":{"formattedCitation":"(Tapia-Ubeda et al., 2021)","plainTextFormattedCitation":"(Tapia-Ubeda et al., 2021)","previouslyFormattedCitation":"(Tapia-Ubeda et al., 2021)"},"properties":{"noteIndex":0},"schema":"https://github.com/citation-style-language/schema/raw/master/csl-citation.json"}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EE50D8">
              <w:rPr>
                <w:rFonts w:ascii="Book Antiqua" w:eastAsia="Times New Roman" w:hAnsi="Book Antiqua" w:cs="Calibri"/>
                <w:noProof/>
                <w:color w:val="000000"/>
                <w:kern w:val="0"/>
                <w:sz w:val="23"/>
                <w:szCs w:val="23"/>
                <w:lang w:eastAsia="en-ID"/>
                <w14:ligatures w14:val="none"/>
              </w:rPr>
              <w:t>(Tapia-Ubeda et al., 2021)</w:t>
            </w:r>
            <w:r>
              <w:rPr>
                <w:rFonts w:ascii="Book Antiqua" w:eastAsia="Times New Roman" w:hAnsi="Book Antiqua" w:cs="Calibri"/>
                <w:color w:val="000000"/>
                <w:kern w:val="0"/>
                <w:sz w:val="23"/>
                <w:szCs w:val="23"/>
                <w:lang w:eastAsia="en-ID"/>
                <w14:ligatures w14:val="none"/>
              </w:rPr>
              <w:fldChar w:fldCharType="end"/>
            </w:r>
          </w:p>
          <w:p w14:paraId="2FF1AB5D" w14:textId="0B6CF8E2"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nil"/>
              <w:right w:val="nil"/>
            </w:tcBorders>
            <w:shd w:val="clear" w:color="auto" w:fill="auto"/>
            <w:hideMark/>
          </w:tcPr>
          <w:p w14:paraId="6547D5D1"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Greening Factor Framework Integrating Sustainability,</w:t>
            </w:r>
            <w:r w:rsidRPr="00841D93">
              <w:rPr>
                <w:rFonts w:ascii="Book Antiqua" w:eastAsia="Times New Roman" w:hAnsi="Book Antiqua" w:cs="Calibri"/>
                <w:color w:val="000000"/>
                <w:kern w:val="0"/>
                <w:sz w:val="23"/>
                <w:szCs w:val="23"/>
                <w:lang w:eastAsia="en-ID"/>
                <w14:ligatures w14:val="none"/>
              </w:rPr>
              <w:br/>
              <w:t>Green Supply Chain Management, and Circular Economy: The Chilean Case</w:t>
            </w:r>
          </w:p>
        </w:tc>
        <w:tc>
          <w:tcPr>
            <w:tcW w:w="1559" w:type="dxa"/>
            <w:tcBorders>
              <w:top w:val="nil"/>
              <w:left w:val="nil"/>
              <w:bottom w:val="nil"/>
              <w:right w:val="nil"/>
            </w:tcBorders>
            <w:shd w:val="clear" w:color="auto" w:fill="auto"/>
            <w:hideMark/>
          </w:tcPr>
          <w:p w14:paraId="0FE29443"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Sustainibility</w:t>
            </w:r>
          </w:p>
        </w:tc>
        <w:tc>
          <w:tcPr>
            <w:tcW w:w="1904" w:type="dxa"/>
            <w:tcBorders>
              <w:top w:val="nil"/>
              <w:left w:val="nil"/>
              <w:bottom w:val="nil"/>
              <w:right w:val="nil"/>
            </w:tcBorders>
            <w:shd w:val="clear" w:color="auto" w:fill="auto"/>
            <w:hideMark/>
          </w:tcPr>
          <w:p w14:paraId="025E7FF2"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Memperkenalkan kerangka baru yang mengintegrasikan manajemen rantai pasok hijau (green supply chain management) dan ekonomi sirkular sebagai pendorong keberlanjutan</w:t>
            </w:r>
          </w:p>
        </w:tc>
        <w:tc>
          <w:tcPr>
            <w:tcW w:w="1560" w:type="dxa"/>
            <w:tcBorders>
              <w:top w:val="nil"/>
              <w:left w:val="nil"/>
              <w:bottom w:val="nil"/>
              <w:right w:val="nil"/>
            </w:tcBorders>
            <w:shd w:val="clear" w:color="auto" w:fill="auto"/>
            <w:hideMark/>
          </w:tcPr>
          <w:p w14:paraId="7E5F23D4"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pengembangan kerangka kerja  melalui studi kasus</w:t>
            </w:r>
          </w:p>
        </w:tc>
      </w:tr>
      <w:tr w:rsidR="000C0111" w:rsidRPr="000C0111" w14:paraId="009047BA" w14:textId="77777777" w:rsidTr="00CA0E9E">
        <w:trPr>
          <w:trHeight w:val="2610"/>
        </w:trPr>
        <w:tc>
          <w:tcPr>
            <w:tcW w:w="675" w:type="dxa"/>
            <w:tcBorders>
              <w:top w:val="nil"/>
              <w:left w:val="nil"/>
              <w:bottom w:val="nil"/>
              <w:right w:val="nil"/>
            </w:tcBorders>
            <w:shd w:val="clear" w:color="auto" w:fill="auto"/>
            <w:hideMark/>
          </w:tcPr>
          <w:p w14:paraId="30404EB1" w14:textId="77777777" w:rsidR="000C0111" w:rsidRPr="00841D93"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15</w:t>
            </w:r>
          </w:p>
        </w:tc>
        <w:tc>
          <w:tcPr>
            <w:tcW w:w="1602" w:type="dxa"/>
            <w:tcBorders>
              <w:top w:val="nil"/>
              <w:left w:val="nil"/>
              <w:bottom w:val="nil"/>
              <w:right w:val="nil"/>
            </w:tcBorders>
            <w:shd w:val="clear" w:color="auto" w:fill="auto"/>
            <w:hideMark/>
          </w:tcPr>
          <w:p w14:paraId="2E17B145" w14:textId="5F148DB6" w:rsidR="00EE50D8" w:rsidRPr="00841D93" w:rsidRDefault="00EE50D8" w:rsidP="00EE50D8">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Pr>
                <w:rFonts w:ascii="Book Antiqua" w:eastAsia="Times New Roman" w:hAnsi="Book Antiqua" w:cs="Calibri"/>
                <w:color w:val="000000"/>
                <w:kern w:val="0"/>
                <w:sz w:val="23"/>
                <w:szCs w:val="23"/>
                <w:lang w:eastAsia="en-ID"/>
                <w14:ligatures w14:val="none"/>
              </w:rPr>
              <w:instrText>ADDIN CSL_CITATION {"citationItems":[{"id":"ITEM-1","itemData":{"DOI":"10.3390/logistics8010020","ISSN":"23056290","abstract":"Background: This study investigated the impact of green supply chain management (GSCM) on circular economy (CE) performance. The mediating roles of three green innovation types, namely green product innovation, green process innovation, and green management innovation, are also examined. Methods: This study’s population comprised all companies in the manufacturing sector in Jordan. A simple random method was applied to gather data from 278 companies. The research model was evaluated in terms of validity and reliability, which were found to be satisfactory. Hayes’s PROCESS macro in IBM SPSS was applied for hypothesis testing. Results: The findings showed that GSCM directly and positively affected CE performance. Moreover, GSCM showed positive impacts on the three types of green innovation. In addition, the three innovation types demonstrated positive impacts on CE performance and proved to positively mediate the GSCM–CE performance relationship. Conclusions: The present study is the first, to the best of our knowledge, to examine the mediating effect of green innovations on the GSCM–CE performance relationship. It is also among the first to examine the impact of GSCM on three different types of green innovation that represent technological and non-technological innovations.","author":[{"dropping-particle":"","family":"Abdallah","given":"Ayman Bahjat","non-dropping-particle":"","parse-names":false,"suffix":""},{"dropping-particle":"","family":"Al-Ghwayeen","given":"Wafaa Shihadeh","non-dropping-particle":"","parse-names":false,"suffix":""},{"dropping-particle":"","family":"Al-Amayreh","given":"Esra’a M.","non-dropping-particle":"","parse-names":false,"suffix":""},{"dropping-particle":"","family":"Sweis","given":"Rateb J.","non-dropping-particle":"","parse-names":false,"suffix":""}],"container-title":"Logistics","id":"ITEM-1","issue":"1","issued":{"date-parts":[["2024"]]},"title":"The Impact of Green Supply Chain Management on Circular Economy Performance: The Mediating Roles of Green Innovations","type":"article-journal","volume":"8"},"uris":["http://www.mendeley.com/documents/?uuid=a3801db5-ee48-4091-9eaf-5469f40f1d4a"]}],"mendeley":{"formattedCitation":"(Abdallah et al., 2024)","plainTextFormattedCitation":"(Abdallah et al., 2024)","previouslyFormattedCitation":"(Abdallah et al., 2024)"},"properties":{"noteIndex":0},"schema":"https://github.com/citation-style-language/schema/raw/master/csl-citation.json"}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EE50D8">
              <w:rPr>
                <w:rFonts w:ascii="Book Antiqua" w:eastAsia="Times New Roman" w:hAnsi="Book Antiqua" w:cs="Calibri"/>
                <w:noProof/>
                <w:color w:val="000000"/>
                <w:kern w:val="0"/>
                <w:sz w:val="23"/>
                <w:szCs w:val="23"/>
                <w:lang w:eastAsia="en-ID"/>
                <w14:ligatures w14:val="none"/>
              </w:rPr>
              <w:t>(Abdallah et al., 2024)</w:t>
            </w:r>
            <w:r>
              <w:rPr>
                <w:rFonts w:ascii="Book Antiqua" w:eastAsia="Times New Roman" w:hAnsi="Book Antiqua" w:cs="Calibri"/>
                <w:color w:val="000000"/>
                <w:kern w:val="0"/>
                <w:sz w:val="23"/>
                <w:szCs w:val="23"/>
                <w:lang w:eastAsia="en-ID"/>
                <w14:ligatures w14:val="none"/>
              </w:rPr>
              <w:fldChar w:fldCharType="end"/>
            </w:r>
          </w:p>
          <w:p w14:paraId="5DF87D28" w14:textId="1C7F86D1"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nil"/>
              <w:right w:val="nil"/>
            </w:tcBorders>
            <w:shd w:val="clear" w:color="auto" w:fill="auto"/>
            <w:hideMark/>
          </w:tcPr>
          <w:p w14:paraId="20E64040"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The Impact of Green Supply Chain Management on</w:t>
            </w:r>
            <w:r w:rsidRPr="00841D93">
              <w:rPr>
                <w:rFonts w:ascii="Book Antiqua" w:eastAsia="Times New Roman" w:hAnsi="Book Antiqua" w:cs="Calibri"/>
                <w:color w:val="000000"/>
                <w:kern w:val="0"/>
                <w:sz w:val="23"/>
                <w:szCs w:val="23"/>
                <w:lang w:eastAsia="en-ID"/>
                <w14:ligatures w14:val="none"/>
              </w:rPr>
              <w:br/>
              <w:t>Circular Economy Performance: The Mediating Roles of Green Innovations</w:t>
            </w:r>
          </w:p>
        </w:tc>
        <w:tc>
          <w:tcPr>
            <w:tcW w:w="1559" w:type="dxa"/>
            <w:tcBorders>
              <w:top w:val="nil"/>
              <w:left w:val="nil"/>
              <w:bottom w:val="nil"/>
              <w:right w:val="nil"/>
            </w:tcBorders>
            <w:shd w:val="clear" w:color="auto" w:fill="auto"/>
            <w:hideMark/>
          </w:tcPr>
          <w:p w14:paraId="3C3B8D20"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Logistics</w:t>
            </w:r>
          </w:p>
        </w:tc>
        <w:tc>
          <w:tcPr>
            <w:tcW w:w="1904" w:type="dxa"/>
            <w:tcBorders>
              <w:top w:val="nil"/>
              <w:left w:val="nil"/>
              <w:bottom w:val="nil"/>
              <w:right w:val="nil"/>
            </w:tcBorders>
            <w:shd w:val="clear" w:color="auto" w:fill="auto"/>
            <w:hideMark/>
          </w:tcPr>
          <w:p w14:paraId="53A1CF1A"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Menyelidiki dampak green supply chain management (GSCM) terhadap kinerja ekonomi sirkular (CE), serta peran mediasi dari tiga jenis inovasi hijau</w:t>
            </w:r>
          </w:p>
        </w:tc>
        <w:tc>
          <w:tcPr>
            <w:tcW w:w="1560" w:type="dxa"/>
            <w:tcBorders>
              <w:top w:val="nil"/>
              <w:left w:val="nil"/>
              <w:bottom w:val="nil"/>
              <w:right w:val="nil"/>
            </w:tcBorders>
            <w:shd w:val="clear" w:color="auto" w:fill="auto"/>
            <w:hideMark/>
          </w:tcPr>
          <w:p w14:paraId="4B68C4D4" w14:textId="77777777" w:rsidR="000C0111"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 xml:space="preserve">Penelitian ini menggunakan metode simple random sampling di 278 yang diuji P dengan menggunakan makro PROCESS dari Hayes dalam IBM SPSS untuk menganalisis hubungan </w:t>
            </w:r>
            <w:r w:rsidRPr="00841D93">
              <w:rPr>
                <w:rFonts w:ascii="Book Antiqua" w:eastAsia="Times New Roman" w:hAnsi="Book Antiqua" w:cs="Calibri"/>
                <w:color w:val="000000"/>
                <w:kern w:val="0"/>
                <w:sz w:val="23"/>
                <w:szCs w:val="23"/>
                <w:lang w:eastAsia="en-ID"/>
                <w14:ligatures w14:val="none"/>
              </w:rPr>
              <w:lastRenderedPageBreak/>
              <w:t>antar variabel.</w:t>
            </w:r>
          </w:p>
          <w:p w14:paraId="0193076B"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r>
      <w:tr w:rsidR="000C0111" w:rsidRPr="000C0111" w14:paraId="3F800402" w14:textId="77777777" w:rsidTr="00CA0E9E">
        <w:trPr>
          <w:trHeight w:val="3770"/>
        </w:trPr>
        <w:tc>
          <w:tcPr>
            <w:tcW w:w="675" w:type="dxa"/>
            <w:tcBorders>
              <w:top w:val="nil"/>
              <w:left w:val="nil"/>
              <w:bottom w:val="single" w:sz="4" w:space="0" w:color="auto"/>
              <w:right w:val="nil"/>
            </w:tcBorders>
            <w:shd w:val="clear" w:color="auto" w:fill="auto"/>
            <w:hideMark/>
          </w:tcPr>
          <w:p w14:paraId="3A1C525C" w14:textId="77777777" w:rsidR="000C0111" w:rsidRPr="00841D93" w:rsidRDefault="000C0111" w:rsidP="00FF16BA">
            <w:pPr>
              <w:spacing w:after="0" w:line="240" w:lineRule="auto"/>
              <w:jc w:val="center"/>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lastRenderedPageBreak/>
              <w:t>16</w:t>
            </w:r>
          </w:p>
        </w:tc>
        <w:tc>
          <w:tcPr>
            <w:tcW w:w="1602" w:type="dxa"/>
            <w:tcBorders>
              <w:top w:val="nil"/>
              <w:left w:val="nil"/>
              <w:bottom w:val="single" w:sz="4" w:space="0" w:color="auto"/>
              <w:right w:val="nil"/>
            </w:tcBorders>
            <w:shd w:val="clear" w:color="auto" w:fill="auto"/>
            <w:hideMark/>
          </w:tcPr>
          <w:p w14:paraId="6B9063B4" w14:textId="25B72E53" w:rsidR="00EE50D8" w:rsidRPr="00841D93" w:rsidRDefault="00EE50D8" w:rsidP="00EE50D8">
            <w:pPr>
              <w:spacing w:after="0" w:line="240" w:lineRule="auto"/>
              <w:rPr>
                <w:rFonts w:ascii="Book Antiqua" w:eastAsia="Times New Roman" w:hAnsi="Book Antiqua" w:cs="Calibri"/>
                <w:color w:val="000000"/>
                <w:kern w:val="0"/>
                <w:sz w:val="23"/>
                <w:szCs w:val="23"/>
                <w:lang w:eastAsia="en-ID"/>
                <w14:ligatures w14:val="none"/>
              </w:rPr>
            </w:pPr>
            <w:r>
              <w:rPr>
                <w:rFonts w:ascii="Book Antiqua" w:eastAsia="Times New Roman" w:hAnsi="Book Antiqua" w:cs="Calibri"/>
                <w:color w:val="000000"/>
                <w:kern w:val="0"/>
                <w:sz w:val="23"/>
                <w:szCs w:val="23"/>
                <w:lang w:eastAsia="en-ID"/>
                <w14:ligatures w14:val="none"/>
              </w:rPr>
              <w:fldChar w:fldCharType="begin" w:fldLock="1"/>
            </w:r>
            <w:r w:rsidR="008B6640">
              <w:rPr>
                <w:rFonts w:ascii="Book Antiqua" w:eastAsia="Times New Roman" w:hAnsi="Book Antiqua" w:cs="Calibri"/>
                <w:color w:val="000000"/>
                <w:kern w:val="0"/>
                <w:sz w:val="23"/>
                <w:szCs w:val="23"/>
                <w:lang w:eastAsia="en-ID"/>
                <w14:ligatures w14:val="none"/>
              </w:rPr>
              <w:instrText>ADDIN CSL_CITATION {"citationItems":[{"id":"ITEM-1","itemData":{"DOI":"10.3390/su16093566","ISSN":"20711050","abstract":"While examining the potential synergies between green supply chain management (GSCM) and sustainable waste management (SWM), we aim to investigate the relationship between sustainable waste management and green supply chain practices to promote a circular economy as a strategy for achieving sustainability. To address a gap in our understanding, this study will examine how GSCM and SWM relate to one another and their effect on CE deployment’s long-term survival. The research utilized a cross-sectional design with a sample size of 50 respondents from manufacturing firms. The companies were selected using purposive sampling based on varying industry sizes and operations. The findings demonstrate considerable positive correlations among GSCM practices, SWM techniques, and CE adoption, making it evident that comprehensive sustainability methods are required. Stakeholder participation, circular business models, and better governmental frameworks to promote circularity are among the many recommendations. By providing empirical evidence for the connections between GSCM, SWM, and CE, this study contributes to the current body of knowledge. It emphasizes the value of all-encompassing sustainability strategies for reaping financial and environmental benefits.","author":[{"dropping-particle":"","family":"Zahran","given":"Siraj","non-dropping-particle":"","parse-names":false,"suffix":""}],"container-title":"Sustainability (Switzerland) ","id":"ITEM-1","issue":"9","issued":{"date-parts":[["2024"]]},"title":"Investigating the Nexus between Green Supply Chain Practices and Sustainable Waste Management in Advancing Circular Economy","type":"article-journal","volume":"16"},"uris":["http://www.mendeley.com/documents/?uuid=b4d688f1-4ed1-43cb-81ee-44df114af773"]}],"mendeley":{"formattedCitation":"(Zahran, 2024)","plainTextFormattedCitation":"(Zahran, 2024)","previouslyFormattedCitation":"(Zahran, 2024)"},"properties":{"noteIndex":0},"schema":"https://github.com/citation-style-language/schema/raw/master/csl-citation.json"}</w:instrText>
            </w:r>
            <w:r>
              <w:rPr>
                <w:rFonts w:ascii="Book Antiqua" w:eastAsia="Times New Roman" w:hAnsi="Book Antiqua" w:cs="Calibri"/>
                <w:color w:val="000000"/>
                <w:kern w:val="0"/>
                <w:sz w:val="23"/>
                <w:szCs w:val="23"/>
                <w:lang w:eastAsia="en-ID"/>
                <w14:ligatures w14:val="none"/>
              </w:rPr>
              <w:fldChar w:fldCharType="separate"/>
            </w:r>
            <w:r w:rsidRPr="00EE50D8">
              <w:rPr>
                <w:rFonts w:ascii="Book Antiqua" w:eastAsia="Times New Roman" w:hAnsi="Book Antiqua" w:cs="Calibri"/>
                <w:noProof/>
                <w:color w:val="000000"/>
                <w:kern w:val="0"/>
                <w:sz w:val="23"/>
                <w:szCs w:val="23"/>
                <w:lang w:eastAsia="en-ID"/>
                <w14:ligatures w14:val="none"/>
              </w:rPr>
              <w:t>(Zahran, 2024)</w:t>
            </w:r>
            <w:r>
              <w:rPr>
                <w:rFonts w:ascii="Book Antiqua" w:eastAsia="Times New Roman" w:hAnsi="Book Antiqua" w:cs="Calibri"/>
                <w:color w:val="000000"/>
                <w:kern w:val="0"/>
                <w:sz w:val="23"/>
                <w:szCs w:val="23"/>
                <w:lang w:eastAsia="en-ID"/>
                <w14:ligatures w14:val="none"/>
              </w:rPr>
              <w:fldChar w:fldCharType="end"/>
            </w:r>
          </w:p>
          <w:p w14:paraId="1D4DDE8A" w14:textId="326B61A4"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p>
        </w:tc>
        <w:tc>
          <w:tcPr>
            <w:tcW w:w="2651" w:type="dxa"/>
            <w:tcBorders>
              <w:top w:val="nil"/>
              <w:left w:val="nil"/>
              <w:bottom w:val="single" w:sz="4" w:space="0" w:color="auto"/>
              <w:right w:val="nil"/>
            </w:tcBorders>
            <w:shd w:val="clear" w:color="auto" w:fill="auto"/>
            <w:hideMark/>
          </w:tcPr>
          <w:p w14:paraId="4F5F0835"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Investigating the Nexus between Green Supply Chain Practices and SustainableWasteManagement in Advancing Circular Economy</w:t>
            </w:r>
          </w:p>
        </w:tc>
        <w:tc>
          <w:tcPr>
            <w:tcW w:w="1559" w:type="dxa"/>
            <w:tcBorders>
              <w:top w:val="nil"/>
              <w:left w:val="nil"/>
              <w:bottom w:val="single" w:sz="4" w:space="0" w:color="auto"/>
              <w:right w:val="nil"/>
            </w:tcBorders>
            <w:shd w:val="clear" w:color="auto" w:fill="auto"/>
            <w:hideMark/>
          </w:tcPr>
          <w:p w14:paraId="0BCABC50"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Sustainibility</w:t>
            </w:r>
          </w:p>
        </w:tc>
        <w:tc>
          <w:tcPr>
            <w:tcW w:w="1904" w:type="dxa"/>
            <w:tcBorders>
              <w:top w:val="nil"/>
              <w:left w:val="nil"/>
              <w:bottom w:val="single" w:sz="4" w:space="0" w:color="auto"/>
              <w:right w:val="nil"/>
            </w:tcBorders>
            <w:shd w:val="clear" w:color="auto" w:fill="auto"/>
            <w:hideMark/>
          </w:tcPr>
          <w:p w14:paraId="7BA7017B"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Mengeksplorasi potensi sinergi antara green supply chain management (GSCM) dan sustainable waste management (SWM), serta hubungan antara praktik SWM dan GSCM dalam mendukung ekonomi sirkular sebagai strategi untuk mencapai keberlanjutan</w:t>
            </w:r>
          </w:p>
        </w:tc>
        <w:tc>
          <w:tcPr>
            <w:tcW w:w="1560" w:type="dxa"/>
            <w:tcBorders>
              <w:top w:val="nil"/>
              <w:left w:val="nil"/>
              <w:bottom w:val="single" w:sz="4" w:space="0" w:color="auto"/>
              <w:right w:val="nil"/>
            </w:tcBorders>
            <w:shd w:val="clear" w:color="auto" w:fill="auto"/>
            <w:hideMark/>
          </w:tcPr>
          <w:p w14:paraId="50F0C345" w14:textId="77777777" w:rsidR="000C0111" w:rsidRPr="00841D93" w:rsidRDefault="000C0111" w:rsidP="00FF16BA">
            <w:pPr>
              <w:spacing w:after="0" w:line="240" w:lineRule="auto"/>
              <w:rPr>
                <w:rFonts w:ascii="Book Antiqua" w:eastAsia="Times New Roman" w:hAnsi="Book Antiqua" w:cs="Calibri"/>
                <w:color w:val="000000"/>
                <w:kern w:val="0"/>
                <w:sz w:val="23"/>
                <w:szCs w:val="23"/>
                <w:lang w:eastAsia="en-ID"/>
                <w14:ligatures w14:val="none"/>
              </w:rPr>
            </w:pPr>
            <w:r w:rsidRPr="00841D93">
              <w:rPr>
                <w:rFonts w:ascii="Book Antiqua" w:eastAsia="Times New Roman" w:hAnsi="Book Antiqua" w:cs="Calibri"/>
                <w:color w:val="000000"/>
                <w:kern w:val="0"/>
                <w:sz w:val="23"/>
                <w:szCs w:val="23"/>
                <w:lang w:eastAsia="en-ID"/>
                <w14:ligatures w14:val="none"/>
              </w:rPr>
              <w:t>Desain cross-sectional dengan sampel 50 responden dari perusahaan manufaktur. Sampel dipilih dengan teknik purposive sampling berdasarkan berbagai ukuran dan operasi industri. Data dianalisis untuk mengeksplorasi hubungan antara praktik GSCM, teknik SWM, dan adopsi CE</w:t>
            </w:r>
          </w:p>
        </w:tc>
      </w:tr>
    </w:tbl>
    <w:p w14:paraId="6E396004" w14:textId="77777777" w:rsidR="00FF60D4" w:rsidRDefault="00FF60D4" w:rsidP="00F23DDB">
      <w:pPr>
        <w:spacing w:after="120"/>
        <w:jc w:val="both"/>
        <w:rPr>
          <w:rFonts w:ascii="Book Antiqua" w:hAnsi="Book Antiqua"/>
          <w:sz w:val="23"/>
          <w:szCs w:val="23"/>
        </w:rPr>
      </w:pPr>
    </w:p>
    <w:p w14:paraId="09F36E38" w14:textId="510399C4" w:rsidR="008B6640" w:rsidRPr="008B6640" w:rsidRDefault="008B6640" w:rsidP="004C64FF">
      <w:pPr>
        <w:spacing w:after="120" w:line="276" w:lineRule="auto"/>
        <w:jc w:val="both"/>
        <w:rPr>
          <w:rFonts w:ascii="Book Antiqua" w:hAnsi="Book Antiqua"/>
          <w:sz w:val="23"/>
          <w:szCs w:val="23"/>
          <w:lang w:val="en-ID"/>
        </w:rPr>
      </w:pPr>
      <w:r w:rsidRPr="008B6640">
        <w:rPr>
          <w:rFonts w:ascii="Book Antiqua" w:hAnsi="Book Antiqua"/>
          <w:sz w:val="23"/>
          <w:szCs w:val="23"/>
          <w:lang w:val="en-ID"/>
        </w:rPr>
        <w:t xml:space="preserve">Tabel </w:t>
      </w:r>
      <w:r>
        <w:rPr>
          <w:rFonts w:ascii="Book Antiqua" w:hAnsi="Book Antiqua"/>
          <w:sz w:val="23"/>
          <w:szCs w:val="23"/>
          <w:lang w:val="en-ID"/>
        </w:rPr>
        <w:t>1.3</w:t>
      </w:r>
      <w:r w:rsidRPr="008B6640">
        <w:rPr>
          <w:rFonts w:ascii="Book Antiqua" w:hAnsi="Book Antiqua"/>
          <w:sz w:val="23"/>
          <w:szCs w:val="23"/>
          <w:lang w:val="en-ID"/>
        </w:rPr>
        <w:t xml:space="preserve"> merangkum berbagai penelitian yang membahas hubungan antara Green Supply Chain Management (GSCM) dan Circular Economy (CE), dengan fokus pada bagaimana kedua konsep tersebut diintegrasikan untuk mendorong keberlanjutan. Setiap penelitian mengangkat aspek yang unik: beberapa fokus pada pengembangan teori hubungan antara GSCM dan CE, seperti yang dilakukan oleh</w:t>
      </w:r>
      <w:r>
        <w:rPr>
          <w:rFonts w:ascii="Book Antiqua" w:hAnsi="Book Antiqua"/>
          <w:sz w:val="23"/>
          <w:szCs w:val="23"/>
          <w:lang w:val="en-ID"/>
        </w:rPr>
        <w:t xml:space="preserve"> </w:t>
      </w:r>
      <w:r>
        <w:rPr>
          <w:rFonts w:ascii="Book Antiqua" w:hAnsi="Book Antiqua"/>
          <w:sz w:val="23"/>
          <w:szCs w:val="23"/>
          <w:lang w:val="en-ID"/>
        </w:rPr>
        <w:fldChar w:fldCharType="begin" w:fldLock="1"/>
      </w:r>
      <w:r>
        <w:rPr>
          <w:rFonts w:ascii="Book Antiqua" w:hAnsi="Book Antiqua"/>
          <w:sz w:val="23"/>
          <w:szCs w:val="23"/>
          <w:lang w:val="en-ID"/>
        </w:rPr>
        <w:instrText>ADDIN CSL_CITATION {"citationItems":[{"id":"ITEM-1","itemData":{"ISBN":"9744132000","abstract":"Purpose: This paper describes the process through which an organization develops organizational capabilities by tapping the technical skills and social skills of its employees in the use of BIM to deliver lean and green project outcomes. The resulting framework for BIM-based organizational capabilities development comprising of three hierarchical layers—technology, process and outcomes—is explained. Design/methodology/approach: For this study, BIM has been identified as an enabler and a process for achieving lean and green outcomes on construction projects. Based on a detailed literature review, this paper identifies the organizational capabilities needed by the Architecture, Engineering and Construction (AEC) organizations to effectively implement BIM on construction projects. The study has been conducted through a sequential mixed-method approach involving semi-structured interviews, focus groups, and qualitative comparative analyses. Findings: It was discovered that to attain desired project outcomes, an organization needs to embrace an underlying BIM adoption culture not only within its project teams but also within the organization as a whole. The study also concluded that an integrated approach for BIM usage— connecting it with lean and green initiatives—on construction projects resulted in improved project outcomes, especially ones targeting lean and green aspects of improvements. Practical implications: The proposed outline for BIM-based organizational capabilities will help the organizations focus on the ‘human factors’ along with the technical factors while striving for successful usage within their organizations.","author":[{"dropping-particle":"","family":"Nightingale","given":"S","non-dropping-particle":"","parse-names":false,"suffix":""},{"dropping-particle":"","family":"Spiby","given":"H","non-dropping-particle":"","parse-names":false,"suffix":""},{"dropping-particle":"","family":"Sheen","given":"K","non-dropping-particle":"","parse-names":false,"suffix":""},{"dropping-particle":"","family":"Slade","given":"P","non-dropping-particle":"","parse-names":false,"suffix":""}],"container-title":"Tourism Recreation Research","id":"ITEM-1","issued":{"date-parts":[["2018"]]},"page":"19","title":"Effect of Eco-Innovation on Green Supply Chain Management, Circular Economy Capability and Performance of Small and Medium Enterprises","type":"article-journal"},"uris":["http://www.mendeley.com/documents/?uuid=02b2dead-684d-459a-a6bd-1e108a0a80df"]}],"mendeley":{"formattedCitation":"(Nightingale et al., 2018)","plainTextFormattedCitation":"(Nightingale et al., 2018)","previouslyFormattedCitation":"(Nightingale et al., 2018)"},"properties":{"noteIndex":0},"schema":"https://github.com/citation-style-language/schema/raw/master/csl-citation.json"}</w:instrText>
      </w:r>
      <w:r>
        <w:rPr>
          <w:rFonts w:ascii="Book Antiqua" w:hAnsi="Book Antiqua"/>
          <w:sz w:val="23"/>
          <w:szCs w:val="23"/>
          <w:lang w:val="en-ID"/>
        </w:rPr>
        <w:fldChar w:fldCharType="separate"/>
      </w:r>
      <w:r w:rsidRPr="008B6640">
        <w:rPr>
          <w:rFonts w:ascii="Book Antiqua" w:hAnsi="Book Antiqua"/>
          <w:noProof/>
          <w:sz w:val="23"/>
          <w:szCs w:val="23"/>
          <w:lang w:val="en-ID"/>
        </w:rPr>
        <w:t xml:space="preserve">(Nightingale et al., </w:t>
      </w:r>
      <w:r w:rsidRPr="008B6640">
        <w:rPr>
          <w:rFonts w:ascii="Book Antiqua" w:hAnsi="Book Antiqua"/>
          <w:noProof/>
          <w:sz w:val="23"/>
          <w:szCs w:val="23"/>
          <w:lang w:val="en-ID"/>
        </w:rPr>
        <w:lastRenderedPageBreak/>
        <w:t>2018)</w:t>
      </w:r>
      <w:r>
        <w:rPr>
          <w:rFonts w:ascii="Book Antiqua" w:hAnsi="Book Antiqua"/>
          <w:sz w:val="23"/>
          <w:szCs w:val="23"/>
          <w:lang w:val="en-ID"/>
        </w:rPr>
        <w:fldChar w:fldCharType="end"/>
      </w:r>
      <w:r>
        <w:rPr>
          <w:rFonts w:ascii="Book Antiqua" w:hAnsi="Book Antiqua"/>
          <w:sz w:val="23"/>
          <w:szCs w:val="23"/>
          <w:lang w:val="en-ID"/>
        </w:rPr>
        <w:t xml:space="preserve"> </w:t>
      </w:r>
      <w:r w:rsidRPr="008B6640">
        <w:rPr>
          <w:rFonts w:ascii="Book Antiqua" w:hAnsi="Book Antiqua"/>
          <w:sz w:val="23"/>
          <w:szCs w:val="23"/>
          <w:lang w:val="en-ID"/>
        </w:rPr>
        <w:t xml:space="preserve">sementara penelitian lain menyoroti integrasi teknologi seperti Industry 4.0 dan blockchain dalam meningkatkan kinerja rantai pasok yang berkelanjutan, seperti yang ditemukan oleh </w:t>
      </w:r>
      <w:r>
        <w:rPr>
          <w:rFonts w:ascii="Book Antiqua" w:hAnsi="Book Antiqua"/>
          <w:sz w:val="23"/>
          <w:szCs w:val="23"/>
          <w:lang w:val="en-ID"/>
        </w:rPr>
        <w:fldChar w:fldCharType="begin" w:fldLock="1"/>
      </w:r>
      <w:r>
        <w:rPr>
          <w:rFonts w:ascii="Book Antiqua" w:hAnsi="Book Antiqua"/>
          <w:sz w:val="23"/>
          <w:szCs w:val="23"/>
          <w:lang w:val="en-ID"/>
        </w:rPr>
        <w:instrText>ADDIN CSL_CITATION {"citationItems":[{"id":"ITEM-1","itemData":{"DOI":"10.1016/j.resconrec.2019.104583","ISSN":"18790658","abstract":"The present research proposes a roadmap to the excellence of operations for sustainable reverse supply chain/logistics by the joint implementation of principles of Industry 4.0 (I4.0) and ReSOLVE model of circular economy (CE) approaches. The connection between I4.0 and CE is unveiled by addressing the case-based model affecting the economic and environmental performances imparting two important dimensions: (i) the information sharing with the reverse logistics system is in real-time mode, and (ii) diffusion of green product in the market. The effectiveness of the virtual world in I4.0 environment is explored using simulation of reverse logistics model involving operations such as inventory and production planning policy, family-based dispatching rules of remanufacturing, and additive manufacturing. The remanufacturing model examines the trade-off between set-up delays and the availability of green transportation. For managerial insights, Taguchi experimental design framework has been used for the analysis. Based on the trade-off analysis between environmental and economic performances, the findings of the paper suggest appropriate combinations of information-sharing and family-based dispatching rules. Further, the findings suggest that, given the I4.0 and circular capabilities, it is necessary to focus on the cost of the socially influenced operations involving factors such as collection investment and size of the end-user market that governs the product returns. Therefore, in the present paper, the integration of I4.0 and CE represents a real-time decision model for the sustainable reverse logistics system.","author":[{"dropping-particle":"","family":"Dev","given":"Navin K.","non-dropping-particle":"","parse-names":false,"suffix":""},{"dropping-particle":"","family":"Shankar","given":"Ravi","non-dropping-particle":"","parse-names":false,"suffix":""},{"dropping-particle":"","family":"Qaiser","given":"Fahham Hasan","non-dropping-particle":"","parse-names":false,"suffix":""}],"container-title":"Resources, Conservation and Recycling","id":"ITEM-1","issue":"November 2019","issued":{"date-parts":[["2020"]]},"page":"104583","publisher":"Elsevier","title":"Industry 4.0 and circular economy: Operational excellence for sustainable reverse supply chain performance","type":"article-journal","volume":"153"},"uris":["http://www.mendeley.com/documents/?uuid=a484ad1b-b478-4c58-a160-6deda58824e8"]}],"mendeley":{"formattedCitation":"(Dev et al., 2020)","plainTextFormattedCitation":"(Dev et al., 2020)","previouslyFormattedCitation":"(Dev et al., 2020)"},"properties":{"noteIndex":0},"schema":"https://github.com/citation-style-language/schema/raw/master/csl-citation.json"}</w:instrText>
      </w:r>
      <w:r>
        <w:rPr>
          <w:rFonts w:ascii="Book Antiqua" w:hAnsi="Book Antiqua"/>
          <w:sz w:val="23"/>
          <w:szCs w:val="23"/>
          <w:lang w:val="en-ID"/>
        </w:rPr>
        <w:fldChar w:fldCharType="separate"/>
      </w:r>
      <w:r w:rsidRPr="008B6640">
        <w:rPr>
          <w:rFonts w:ascii="Book Antiqua" w:hAnsi="Book Antiqua"/>
          <w:noProof/>
          <w:sz w:val="23"/>
          <w:szCs w:val="23"/>
          <w:lang w:val="en-ID"/>
        </w:rPr>
        <w:t>(Dev et al., 2020)</w:t>
      </w:r>
      <w:r>
        <w:rPr>
          <w:rFonts w:ascii="Book Antiqua" w:hAnsi="Book Antiqua"/>
          <w:sz w:val="23"/>
          <w:szCs w:val="23"/>
          <w:lang w:val="en-ID"/>
        </w:rPr>
        <w:fldChar w:fldCharType="end"/>
      </w:r>
      <w:r>
        <w:rPr>
          <w:rFonts w:ascii="Book Antiqua" w:hAnsi="Book Antiqua"/>
          <w:sz w:val="23"/>
          <w:szCs w:val="23"/>
          <w:lang w:val="en-ID"/>
        </w:rPr>
        <w:t xml:space="preserve"> </w:t>
      </w:r>
      <w:r w:rsidRPr="008B6640">
        <w:rPr>
          <w:rFonts w:ascii="Book Antiqua" w:hAnsi="Book Antiqua"/>
          <w:sz w:val="23"/>
          <w:szCs w:val="23"/>
          <w:lang w:val="en-ID"/>
        </w:rPr>
        <w:t xml:space="preserve">dan </w:t>
      </w:r>
      <w:r>
        <w:rPr>
          <w:rFonts w:ascii="Book Antiqua" w:hAnsi="Book Antiqua"/>
          <w:sz w:val="23"/>
          <w:szCs w:val="23"/>
          <w:lang w:val="en-ID"/>
        </w:rPr>
        <w:fldChar w:fldCharType="begin" w:fldLock="1"/>
      </w:r>
      <w:r>
        <w:rPr>
          <w:rFonts w:ascii="Book Antiqua" w:hAnsi="Book Antiqua"/>
          <w:sz w:val="23"/>
          <w:szCs w:val="23"/>
          <w:lang w:val="en-ID"/>
        </w:rPr>
        <w:instrText>ADDIN CSL_CITATION {"citationItems":[{"id":"ITEM-1","itemData":{"DOI":"10.1080/09537287.2022.2063198","ISSN":"13665871","abstract":"Circular economy (CE) and Industry 4.0 are recent business buzzwords that help organizations to maintain a circular flow and optimize the use of resources with technological supports to improve sustainability practice. Transition towards CE and Industry 4.0 is promising and yet challenging. As such, the aim of this research is to investigate how to integrate CE and Industry 4.0 in sustainable supply chain management (SSCM) in order to improve operational efficiency and sustainability performance. This study provides an analysis of the dynamic changes of drivers and barriers when integrating CE and Industry 4.0 and their related applications in operations and SCM through a systematic review of literature. From the results, a theoretical framework was derived for future research development.","author":[{"dropping-particle":"","family":"Lu","given":"Haiyan","non-dropping-particle":"","parse-names":false,"suffix":""},{"dropping-particle":"","family":"Zhao","given":"Guoqing","non-dropping-particle":"","parse-names":false,"suffix":""},{"dropping-particle":"","family":"Liu","given":"Shaofeng","non-dropping-particle":"","parse-names":false,"suffix":""}],"container-title":"Production Planning and Control","id":"ITEM-1","issue":"2","issued":{"date-parts":[["2024"]]},"page":"170-186","publisher":"Taylor &amp; Francis","title":"Integrating circular economy and Industry 4.0 for sustainable supply chain management: a dynamic capability view","type":"article-journal","volume":"35"},"uris":["http://www.mendeley.com/documents/?uuid=4af8e99e-a145-41e7-8808-f02b9c7dfba8"]}],"mendeley":{"formattedCitation":"(Lu et al., 2024)","plainTextFormattedCitation":"(Lu et al., 2024)","previouslyFormattedCitation":"(Lu et al., 2024)"},"properties":{"noteIndex":0},"schema":"https://github.com/citation-style-language/schema/raw/master/csl-citation.json"}</w:instrText>
      </w:r>
      <w:r>
        <w:rPr>
          <w:rFonts w:ascii="Book Antiqua" w:hAnsi="Book Antiqua"/>
          <w:sz w:val="23"/>
          <w:szCs w:val="23"/>
          <w:lang w:val="en-ID"/>
        </w:rPr>
        <w:fldChar w:fldCharType="separate"/>
      </w:r>
      <w:r w:rsidRPr="008B6640">
        <w:rPr>
          <w:rFonts w:ascii="Book Antiqua" w:hAnsi="Book Antiqua"/>
          <w:noProof/>
          <w:sz w:val="23"/>
          <w:szCs w:val="23"/>
          <w:lang w:val="en-ID"/>
        </w:rPr>
        <w:t>(Lu et al., 2024)</w:t>
      </w:r>
      <w:r>
        <w:rPr>
          <w:rFonts w:ascii="Book Antiqua" w:hAnsi="Book Antiqua"/>
          <w:sz w:val="23"/>
          <w:szCs w:val="23"/>
          <w:lang w:val="en-ID"/>
        </w:rPr>
        <w:fldChar w:fldCharType="end"/>
      </w:r>
      <w:r w:rsidRPr="008B6640">
        <w:rPr>
          <w:rFonts w:ascii="Book Antiqua" w:hAnsi="Book Antiqua"/>
          <w:sz w:val="23"/>
          <w:szCs w:val="23"/>
          <w:lang w:val="en-ID"/>
        </w:rPr>
        <w:t xml:space="preserve">. Penelitian lainnya, seperti yang dilakukan oleh </w:t>
      </w:r>
      <w:r>
        <w:rPr>
          <w:rFonts w:ascii="Book Antiqua" w:hAnsi="Book Antiqua"/>
          <w:sz w:val="23"/>
          <w:szCs w:val="23"/>
          <w:lang w:val="en-ID"/>
        </w:rPr>
        <w:fldChar w:fldCharType="begin" w:fldLock="1"/>
      </w:r>
      <w:r>
        <w:rPr>
          <w:rFonts w:ascii="Book Antiqua" w:hAnsi="Book Antiqua"/>
          <w:sz w:val="23"/>
          <w:szCs w:val="23"/>
          <w:lang w:val="en-ID"/>
        </w:rPr>
        <w:instrText>ADDIN CSL_CITATION {"citationItems":[{"id":"ITEM-1","itemData":{"DOI":"10.1002/er.7278","ISSN":"1099114X","abstract":"This study provides an overview of green supply chain management (GSCM) in the context of renewable energy sources. Thus, it establishes a green management standard with GSCM that companies can adopt. The environmental, economic, and social components determine the concept of GSCM. However, the development and commercialization of renewable energy and sustainable manufacturing practices play a fundamental role in shaping the traditional supply chain management (SCM) and business models. GSCM means that firms and organizations must balance economic and environmental performance to stay competitive, and conform with regulatory and community pressures. This has forced enterprises to design and implement strategies such as eco-efficiency, greener production, and cleaner environmental practices, for green management practices, which aim at reducing the environmental impacts of their operations. This study further highlights insights needed to significantly improve performance and overcome barriers to the development of renewable energy green supply chain management (REGSCM). It also presents useful techniques by outlining better control chain costs to make renewable energy more affordable and efficient, and a new conceptual model that is mainly grounded within the network of distributed energy systems in the context of GSCM. This concept allows renewable energy producers to sell their surplus electricity based on a peer-to-peer (P2P) network or sell directly via the general market. Specifically, this model brings to bear the linkages to the creation of value by firms.","author":[{"dropping-particle":"","family":"Gawusu","given":"Sidique","non-dropping-particle":"","parse-names":false,"suffix":""},{"dropping-particle":"","family":"Zhang","given":"Xiaobing","non-dropping-particle":"","parse-names":false,"suffix":""},{"dropping-particle":"","family":"Jamatutu","given":"Seidu Abdulai","non-dropping-particle":"","parse-names":false,"suffix":""},{"dropping-particle":"","family":"Ahmed","given":"Abubakari","non-dropping-particle":"","parse-names":false,"suffix":""},{"dropping-particle":"","family":"Amadu","given":"Ayesha Algade","non-dropping-particle":"","parse-names":false,"suffix":""},{"dropping-particle":"","family":"Djam Miensah","given":"Elvis","non-dropping-particle":"","parse-names":false,"suffix":""}],"container-title":"International Journal of Energy Research","id":"ITEM-1","issue":"2","issued":{"date-parts":[["2022"]]},"page":"684-711","title":"The dynamics of green supply chain management within the framework of renewable energy","type":"article-journal","volume":"46"},"uris":["http://www.mendeley.com/documents/?uuid=9db17208-6c90-45a3-b365-437ab313aad9"]}],"mendeley":{"formattedCitation":"(Gawusu et al., 2022)","plainTextFormattedCitation":"(Gawusu et al., 2022)","previouslyFormattedCitation":"(Gawusu et al., 2022)"},"properties":{"noteIndex":0},"schema":"https://github.com/citation-style-language/schema/raw/master/csl-citation.json"}</w:instrText>
      </w:r>
      <w:r>
        <w:rPr>
          <w:rFonts w:ascii="Book Antiqua" w:hAnsi="Book Antiqua"/>
          <w:sz w:val="23"/>
          <w:szCs w:val="23"/>
          <w:lang w:val="en-ID"/>
        </w:rPr>
        <w:fldChar w:fldCharType="separate"/>
      </w:r>
      <w:r w:rsidRPr="008B6640">
        <w:rPr>
          <w:rFonts w:ascii="Book Antiqua" w:hAnsi="Book Antiqua"/>
          <w:noProof/>
          <w:sz w:val="23"/>
          <w:szCs w:val="23"/>
          <w:lang w:val="en-ID"/>
        </w:rPr>
        <w:t>(Gawusu et al., 2022)</w:t>
      </w:r>
      <w:r>
        <w:rPr>
          <w:rFonts w:ascii="Book Antiqua" w:hAnsi="Book Antiqua"/>
          <w:sz w:val="23"/>
          <w:szCs w:val="23"/>
          <w:lang w:val="en-ID"/>
        </w:rPr>
        <w:fldChar w:fldCharType="end"/>
      </w:r>
      <w:r>
        <w:rPr>
          <w:rFonts w:ascii="Book Antiqua" w:hAnsi="Book Antiqua"/>
          <w:sz w:val="23"/>
          <w:szCs w:val="23"/>
          <w:lang w:val="en-ID"/>
        </w:rPr>
        <w:t>,</w:t>
      </w:r>
      <w:r w:rsidRPr="008B6640">
        <w:rPr>
          <w:rFonts w:ascii="Book Antiqua" w:hAnsi="Book Antiqua"/>
          <w:sz w:val="23"/>
          <w:szCs w:val="23"/>
          <w:lang w:val="en-ID"/>
        </w:rPr>
        <w:t xml:space="preserve"> mengeksplorasi peran energi terbarukan dalam memperkuat integrasi GSCM dan CE.</w:t>
      </w:r>
    </w:p>
    <w:p w14:paraId="5AD815FC" w14:textId="45B57261" w:rsidR="008B6640" w:rsidRPr="008B6640" w:rsidRDefault="008B6640" w:rsidP="004C64FF">
      <w:pPr>
        <w:spacing w:after="120" w:line="276" w:lineRule="auto"/>
        <w:jc w:val="both"/>
        <w:rPr>
          <w:rFonts w:ascii="Book Antiqua" w:hAnsi="Book Antiqua"/>
          <w:sz w:val="23"/>
          <w:szCs w:val="23"/>
          <w:lang w:val="en-ID"/>
        </w:rPr>
      </w:pPr>
      <w:r w:rsidRPr="008B6640">
        <w:rPr>
          <w:rFonts w:ascii="Book Antiqua" w:hAnsi="Book Antiqua"/>
          <w:sz w:val="23"/>
          <w:szCs w:val="23"/>
          <w:lang w:val="en-ID"/>
        </w:rPr>
        <w:t xml:space="preserve">Berbagai metode penelitian yang digunakan mencerminkan keragaman pendekatan untuk memahami topik ini. Beberapa penelitian, seperti yang dilakukan oleh </w:t>
      </w:r>
      <w:r>
        <w:rPr>
          <w:rFonts w:ascii="Book Antiqua" w:hAnsi="Book Antiqua"/>
          <w:sz w:val="23"/>
          <w:szCs w:val="23"/>
          <w:lang w:val="en-ID"/>
        </w:rPr>
        <w:fldChar w:fldCharType="begin" w:fldLock="1"/>
      </w:r>
      <w:r w:rsidR="00C564EF">
        <w:rPr>
          <w:rFonts w:ascii="Book Antiqua" w:hAnsi="Book Antiqua"/>
          <w:sz w:val="23"/>
          <w:szCs w:val="23"/>
          <w:lang w:val="en-ID"/>
        </w:rPr>
        <w:instrText>ADDIN CSL_CITATION {"citationItems":[{"id":"ITEM-1","itemData":{"DOI":"10.1016/j.resconrec.2019.05.021","ISSN":"18790658","abstract":"This work is framed by the search for sustainable supply chain success through new approaches of operational excellence. By applying certain characteristics of Upper Echelons Theory in the context of the circular economy, this study analyzes critical success factors for the adoption of the circular economy using focal companies selected from both emerging (Brazil) and mature (Scotland) economies. Thus, this study relates to the maturity level of circular economy adoption, how well companies manage critical success factors, and the influence of selected characteristics of firms’ upper echelons in promoting the circular economy. After conducting two exploratory case studies in Brazil and Scotland, as well as exploring the suitability of four research propositions, this work suggests that: (i) among the firms studied, companies that are more proactive towards the circular economy also demonstrate better management of critical success factors; (ii) based on these cases, companies that are less proactive in terms of the circular economy tend to face greater challenges and tensions due to unmanaged critical success factors; (iii) among the companies studied, those that are most proactive in terms of the circular economy tend to have top management who are more supportive of sustainability; (iv) certain top management characteristics in the companies studied, such as formal sustainability education and understanding of national sustainability strategy, are revealed to be relevant to the adoption of circular economy initiatives; and finally, (v) while our study shows that the theory behind the circular economy and critical success factors for promoting circular production systems have been developing separately, the integration of these important topical issues currently remains scarce.","author":[{"dropping-particle":"","family":"Sehnem","given":"Simone","non-dropping-particle":"","parse-names":false,"suffix":""},{"dropping-particle":"","family":"Chiappetta Jabbour","given":"Charbel Jose","non-dropping-particle":"","parse-names":false,"suffix":""},{"dropping-particle":"","family":"Farias Pereira","given":"Susana Carla","non-dropping-particle":"","parse-names":false,"suffix":""},{"dropping-particle":"","family":"Sousa Jabbour","given":"Ana Beatriz Lopes","non-dropping-particle":"de","parse-names":false,"suffix":""}],"container-title":"Resources, Conservation and Recycling","id":"ITEM-1","issue":"June","issued":{"date-parts":[["2019"]]},"page":"236-248","publisher":"Elsevier","title":"Improving sustainable supply chains performance through operational excellence: circular economy approach","type":"article-journal","volume":"149"},"uris":["http://www.mendeley.com/documents/?uuid=126fa412-d164-4f59-9720-657c0b9aaf89"]}],"mendeley":{"formattedCitation":"(Sehnem et al., 2019)","plainTextFormattedCitation":"(Sehnem et al., 2019)","previouslyFormattedCitation":"(Sehnem et al., 2019)"},"properties":{"noteIndex":0},"schema":"https://github.com/citation-style-language/schema/raw/master/csl-citation.json"}</w:instrText>
      </w:r>
      <w:r>
        <w:rPr>
          <w:rFonts w:ascii="Book Antiqua" w:hAnsi="Book Antiqua"/>
          <w:sz w:val="23"/>
          <w:szCs w:val="23"/>
          <w:lang w:val="en-ID"/>
        </w:rPr>
        <w:fldChar w:fldCharType="separate"/>
      </w:r>
      <w:r w:rsidRPr="008B6640">
        <w:rPr>
          <w:rFonts w:ascii="Book Antiqua" w:hAnsi="Book Antiqua"/>
          <w:noProof/>
          <w:sz w:val="23"/>
          <w:szCs w:val="23"/>
          <w:lang w:val="en-ID"/>
        </w:rPr>
        <w:t>(Sehnem et al., 2019)</w:t>
      </w:r>
      <w:r>
        <w:rPr>
          <w:rFonts w:ascii="Book Antiqua" w:hAnsi="Book Antiqua"/>
          <w:sz w:val="23"/>
          <w:szCs w:val="23"/>
          <w:lang w:val="en-ID"/>
        </w:rPr>
        <w:fldChar w:fldCharType="end"/>
      </w:r>
      <w:r w:rsidRPr="008B6640">
        <w:rPr>
          <w:rFonts w:ascii="Book Antiqua" w:hAnsi="Book Antiqua"/>
          <w:sz w:val="23"/>
          <w:szCs w:val="23"/>
          <w:lang w:val="en-ID"/>
        </w:rPr>
        <w:t xml:space="preserve">, menggunakan studi kasus untuk menganalisis penerapan ekonomi sirkular di perusahaan-perusahaan yang berbasis di Brasil dan Skotlandia. Di sisi lain, penelitian seperti yang dilakukan oleh </w:t>
      </w:r>
      <w:r w:rsidR="00C564EF">
        <w:rPr>
          <w:rFonts w:ascii="Book Antiqua" w:hAnsi="Book Antiqua"/>
          <w:sz w:val="23"/>
          <w:szCs w:val="23"/>
          <w:lang w:val="en-ID"/>
        </w:rPr>
        <w:fldChar w:fldCharType="begin" w:fldLock="1"/>
      </w:r>
      <w:r w:rsidR="00C564EF">
        <w:rPr>
          <w:rFonts w:ascii="Book Antiqua" w:hAnsi="Book Antiqua"/>
          <w:sz w:val="23"/>
          <w:szCs w:val="23"/>
          <w:lang w:val="en-ID"/>
        </w:rPr>
        <w:instrText>ADDIN CSL_CITATION {"citationItems":[{"id":"ITEM-1","itemData":{"DOI":"10.1108/IJLM-01-2023-0019","ISSN":"17586550","abstract":"Purpose: This paper analyses the effect of circular economy practices on sustainable supply chain performance. The study explores the impact of mediating variables such as supply chain flexibility and capabilities and the moderating role of supply chain integration in the relationship between circular economy practices and sustainable supply chain performance in Indian manufacturing firms. The study builds on the stimulus-organism-response (S-O-R) model to conceptualise circular economy practices that influence supply chain capabilities, integration and flexibility, impacting sustainable supply chain performance. Design/methodology/approach: This study adopted an online survey questionnaire distributed to managers of Indian manufacturing firms adopting circular economy practices. The data were analysed using SPSS Amos 25 and PROCESS macros. Findings: The results suggest a positive impact of circular economy practices on sustainable supply chain performance in manufacturing firms. In addition, a supply chain manager's relationship with retailers is improved in the presence of supply chain capabilities and flexibility. Supply chain integration further strengthens this relationship as a moderating variable. Originality/value: By examining the literature on circular economy practices and sustainable supply chain management, this study contributes to bridging the gap between supply chain capabilities, integration and flexibility using the S-O-R model. This study is possibly among the first to explore and provide empirical evidence on how circular economy practices in manufacturing firms can impact supply chain managers' experiences and thus help to improve environmental well-being. Both academics and business professionals might find these contributions interesting.","author":[{"dropping-particle":"","family":"Malhotra","given":"Gunjan","non-dropping-particle":"","parse-names":false,"suffix":""}],"container-title":"International Journal of Logistics Management","id":"ITEM-1","issue":"5","issued":{"date-parts":[["2024"]]},"page":"1500-1521","title":"Impact of circular economy practices on supply chain capability, flexibility and sustainable supply chain performance","type":"article-journal","volume":"35"},"uris":["http://www.mendeley.com/documents/?uuid=8bdc6454-da95-4ac7-a98d-b471b1faade7"]}],"mendeley":{"formattedCitation":"(Malhotra, 2024)","plainTextFormattedCitation":"(Malhotra, 2024)","previouslyFormattedCitation":"(Malhotra, 2024)"},"properties":{"noteIndex":0},"schema":"https://github.com/citation-style-language/schema/raw/master/csl-citation.json"}</w:instrText>
      </w:r>
      <w:r w:rsidR="00C564EF">
        <w:rPr>
          <w:rFonts w:ascii="Book Antiqua" w:hAnsi="Book Antiqua"/>
          <w:sz w:val="23"/>
          <w:szCs w:val="23"/>
          <w:lang w:val="en-ID"/>
        </w:rPr>
        <w:fldChar w:fldCharType="separate"/>
      </w:r>
      <w:r w:rsidR="00C564EF" w:rsidRPr="00C564EF">
        <w:rPr>
          <w:rFonts w:ascii="Book Antiqua" w:hAnsi="Book Antiqua"/>
          <w:noProof/>
          <w:sz w:val="23"/>
          <w:szCs w:val="23"/>
          <w:lang w:val="en-ID"/>
        </w:rPr>
        <w:t>(Malhotra, 2024)</w:t>
      </w:r>
      <w:r w:rsidR="00C564EF">
        <w:rPr>
          <w:rFonts w:ascii="Book Antiqua" w:hAnsi="Book Antiqua"/>
          <w:sz w:val="23"/>
          <w:szCs w:val="23"/>
          <w:lang w:val="en-ID"/>
        </w:rPr>
        <w:fldChar w:fldCharType="end"/>
      </w:r>
      <w:r w:rsidRPr="008B6640">
        <w:rPr>
          <w:rFonts w:ascii="Book Antiqua" w:hAnsi="Book Antiqua"/>
          <w:sz w:val="23"/>
          <w:szCs w:val="23"/>
          <w:lang w:val="en-ID"/>
        </w:rPr>
        <w:t xml:space="preserve"> menggunakan survei dan analisis statistik inferensial, seperti SEM dan PLS-SEM, untuk mengidentifikasi hubungan antara praktik GSCM dan kinerja ekonomi sirkular. Ada juga yang menggunakan pendekatan literatur review, seperti yang dilakukan oleh </w:t>
      </w:r>
      <w:r w:rsidR="00C564EF">
        <w:rPr>
          <w:rFonts w:ascii="Book Antiqua" w:hAnsi="Book Antiqua"/>
          <w:sz w:val="23"/>
          <w:szCs w:val="23"/>
          <w:lang w:val="en-ID"/>
        </w:rPr>
        <w:fldChar w:fldCharType="begin" w:fldLock="1"/>
      </w:r>
      <w:r w:rsidR="00C564EF">
        <w:rPr>
          <w:rFonts w:ascii="Book Antiqua" w:hAnsi="Book Antiqua"/>
          <w:sz w:val="23"/>
          <w:szCs w:val="23"/>
          <w:lang w:val="en-ID"/>
        </w:rPr>
        <w:instrText>ADDIN CSL_CITATION {"citationItems":[{"id":"ITEM-1","itemData":{"DOI":"10.48048/asi.2024.259742","abstract":"There is an increasing interest among scholars and practitioners of Green Supply Chain Management (GSCM) and Circular Economy (CE) as these concepts are interrelated in business operations to foster economic growth with environmental sustainability. Both CSCM and CE aim to safeguard the environment, by reducing the utilization of resources and decreasing environmental depletion by managing supply chains using green production systems. However, the relationship between these concepts is not available in the literature.  This article aims to fill up the gap in the literature by adopting a rapid review method, reviewing literature from reliable sources indexed in PubMed, Google Scholar, and other Web of Science, published during the year 2011-2022, with aims to provide definitions of GSCM, CE and their significance; relationships of GSCM and CE. The article discusses that both concepts are closely related in their aims, characteristics, benefits, and ways of implementation, as they need an integrated green framework in all aspects, including management, resource usage, marketing, distribution, reverse logistics, etc. The article concludes that both concepts are concerned with environmental and economic sustainability, as enforcement of GSCM and CE benefits the economy, the environment, and society.","author":[{"dropping-particle":"","family":"Aroonsrimorakot","given":"Sayam","non-dropping-particle":"","parse-names":false,"suffix":""},{"dropping-particle":"","family":"Laiphrakpam","given":"Meena","non-dropping-particle":"","parse-names":false,"suffix":""}],"container-title":"Asia Social Issues","id":"ITEM-1","issue":"3","issued":{"date-parts":[["2023"]]},"page":"e259742","title":"Green Supply Chain Management (GSCM) and Circular Economy (CE): A Rapid Review of their Conceptual Relationships","type":"article-journal","volume":"17"},"uris":["http://www.mendeley.com/documents/?uuid=672e18c5-e729-4a7c-b345-a3bccb4e30d1"]}],"mendeley":{"formattedCitation":"(Aroonsrimorakot &amp; Laiphrakpam, 2023)","plainTextFormattedCitation":"(Aroonsrimorakot &amp; Laiphrakpam, 2023)","previouslyFormattedCitation":"(Aroonsrimorakot &amp; Laiphrakpam, 2023)"},"properties":{"noteIndex":0},"schema":"https://github.com/citation-style-language/schema/raw/master/csl-citation.json"}</w:instrText>
      </w:r>
      <w:r w:rsidR="00C564EF">
        <w:rPr>
          <w:rFonts w:ascii="Book Antiqua" w:hAnsi="Book Antiqua"/>
          <w:sz w:val="23"/>
          <w:szCs w:val="23"/>
          <w:lang w:val="en-ID"/>
        </w:rPr>
        <w:fldChar w:fldCharType="separate"/>
      </w:r>
      <w:r w:rsidR="00C564EF" w:rsidRPr="00C564EF">
        <w:rPr>
          <w:rFonts w:ascii="Book Antiqua" w:hAnsi="Book Antiqua"/>
          <w:noProof/>
          <w:sz w:val="23"/>
          <w:szCs w:val="23"/>
          <w:lang w:val="en-ID"/>
        </w:rPr>
        <w:t>(Aroonsrimorakot &amp; Laiphrakpam, 2023)</w:t>
      </w:r>
      <w:r w:rsidR="00C564EF">
        <w:rPr>
          <w:rFonts w:ascii="Book Antiqua" w:hAnsi="Book Antiqua"/>
          <w:sz w:val="23"/>
          <w:szCs w:val="23"/>
          <w:lang w:val="en-ID"/>
        </w:rPr>
        <w:fldChar w:fldCharType="end"/>
      </w:r>
      <w:r w:rsidR="00C564EF">
        <w:rPr>
          <w:rFonts w:ascii="Book Antiqua" w:hAnsi="Book Antiqua"/>
          <w:sz w:val="23"/>
          <w:szCs w:val="23"/>
          <w:lang w:val="en-ID"/>
        </w:rPr>
        <w:t xml:space="preserve"> </w:t>
      </w:r>
      <w:r w:rsidRPr="008B6640">
        <w:rPr>
          <w:rFonts w:ascii="Book Antiqua" w:hAnsi="Book Antiqua"/>
          <w:sz w:val="23"/>
          <w:szCs w:val="23"/>
          <w:lang w:val="en-ID"/>
        </w:rPr>
        <w:t>untuk mengkaji konsep-konsep dasar terkait GSCM dan CE.</w:t>
      </w:r>
    </w:p>
    <w:p w14:paraId="2ED054DE" w14:textId="5609F22E" w:rsidR="008B6640" w:rsidRPr="008B6640" w:rsidRDefault="008B6640" w:rsidP="004C64FF">
      <w:pPr>
        <w:spacing w:after="120" w:line="276" w:lineRule="auto"/>
        <w:jc w:val="both"/>
        <w:rPr>
          <w:rFonts w:ascii="Book Antiqua" w:hAnsi="Book Antiqua"/>
          <w:sz w:val="23"/>
          <w:szCs w:val="23"/>
          <w:lang w:val="en-ID"/>
        </w:rPr>
      </w:pPr>
      <w:r w:rsidRPr="008B6640">
        <w:rPr>
          <w:rFonts w:ascii="Book Antiqua" w:hAnsi="Book Antiqua"/>
          <w:sz w:val="23"/>
          <w:szCs w:val="23"/>
          <w:lang w:val="en-ID"/>
        </w:rPr>
        <w:t xml:space="preserve">Beberapa penelitian juga menyoroti konteks geografis tertentu, seperti studi kasus yang dilakukan oleh </w:t>
      </w:r>
      <w:r w:rsidR="00C564EF">
        <w:rPr>
          <w:rFonts w:ascii="Book Antiqua" w:hAnsi="Book Antiqua"/>
          <w:sz w:val="23"/>
          <w:szCs w:val="23"/>
          <w:lang w:val="en-ID"/>
        </w:rPr>
        <w:fldChar w:fldCharType="begin" w:fldLock="1"/>
      </w:r>
      <w:r w:rsidR="00C564EF">
        <w:rPr>
          <w:rFonts w:ascii="Book Antiqua" w:hAnsi="Book Antiqua"/>
          <w:sz w:val="23"/>
          <w:szCs w:val="23"/>
          <w:lang w:val="en-ID"/>
        </w:rPr>
        <w:instrText>ADDIN CSL_CITATION {"citationItems":[{"id":"ITEM-1","itemData":{"DOI":"10.3390/su132413575","ISSN":"20711050","abstract":"This paper focuses on two main topics: presenting a novel framework for assessing the sustainability of a productive process and the application of the framework to the specific case of Chile. The proposed framework integrates green supply chain management and circular economy within the sustainability perspective as drivers for improvements in sustainable development. Within the framework, the greening factor is introduced as a new concept that measures the required effort for a productive process to become sustainable. On one hand, the framework aims at computing the greening factor based on the impacts of resources exploitation and products generation. Additionally, the greening factor computation was designed based on qualitative and quantitative analysis of economic, social, and environmental mainstays. On the other hand, this paper presents a general application of the framework on the five biggest Chilean industries, i.e., mining, wine, forest, agriculture, and aquaculture. Based on the presented generalized application, it is possible to foresee the potentiality of Chile becoming a green country in spite of its productive matrix being mainly based on primary industries.","author":[{"dropping-particle":"","family":"Tapia-Ubeda","given":"Francisco J.","non-dropping-particle":"","parse-names":false,"suffix":""},{"dropping-particle":"","family":"Isbej Muga","given":"José A.","non-dropping-particle":"","parse-names":false,"suffix":""},{"dropping-particle":"","family":"Polanco-Lahoz","given":"Diego A.","non-dropping-particle":"","parse-names":false,"suffix":""}],"container-title":"Sustainability (Switzerland)","id":"ITEM-1","issue":"24","issued":{"date-parts":[["2021"]]},"title":"Greening factor framework integrating sustainability, green supply chain management, and circular economy: The Chilean case","type":"article-journal","volume":"13"},"uris":["http://www.mendeley.com/documents/?uuid=8619bb50-fc46-4d25-a5ee-91f84ef50cb0"]}],"mendeley":{"formattedCitation":"(Tapia-Ubeda et al., 2021)","plainTextFormattedCitation":"(Tapia-Ubeda et al., 2021)","previouslyFormattedCitation":"(Tapia-Ubeda et al., 2021)"},"properties":{"noteIndex":0},"schema":"https://github.com/citation-style-language/schema/raw/master/csl-citation.json"}</w:instrText>
      </w:r>
      <w:r w:rsidR="00C564EF">
        <w:rPr>
          <w:rFonts w:ascii="Book Antiqua" w:hAnsi="Book Antiqua"/>
          <w:sz w:val="23"/>
          <w:szCs w:val="23"/>
          <w:lang w:val="en-ID"/>
        </w:rPr>
        <w:fldChar w:fldCharType="separate"/>
      </w:r>
      <w:r w:rsidR="00C564EF" w:rsidRPr="00C564EF">
        <w:rPr>
          <w:rFonts w:ascii="Book Antiqua" w:hAnsi="Book Antiqua"/>
          <w:noProof/>
          <w:sz w:val="23"/>
          <w:szCs w:val="23"/>
          <w:lang w:val="en-ID"/>
        </w:rPr>
        <w:t>(Tapia-Ubeda et al., 2021)</w:t>
      </w:r>
      <w:r w:rsidR="00C564EF">
        <w:rPr>
          <w:rFonts w:ascii="Book Antiqua" w:hAnsi="Book Antiqua"/>
          <w:sz w:val="23"/>
          <w:szCs w:val="23"/>
          <w:lang w:val="en-ID"/>
        </w:rPr>
        <w:fldChar w:fldCharType="end"/>
      </w:r>
      <w:r w:rsidRPr="008B6640">
        <w:rPr>
          <w:rFonts w:ascii="Book Antiqua" w:hAnsi="Book Antiqua"/>
          <w:sz w:val="23"/>
          <w:szCs w:val="23"/>
          <w:lang w:val="en-ID"/>
        </w:rPr>
        <w:t xml:space="preserve"> yang mengkaji integrasi GSCM dan CE di Chile, serta </w:t>
      </w:r>
      <w:r w:rsidR="00C564EF">
        <w:rPr>
          <w:rFonts w:ascii="Book Antiqua" w:hAnsi="Book Antiqua"/>
          <w:sz w:val="23"/>
          <w:szCs w:val="23"/>
          <w:lang w:val="en-ID"/>
        </w:rPr>
        <w:fldChar w:fldCharType="begin" w:fldLock="1"/>
      </w:r>
      <w:r w:rsidR="00C564EF">
        <w:rPr>
          <w:rFonts w:ascii="Book Antiqua" w:hAnsi="Book Antiqua"/>
          <w:sz w:val="23"/>
          <w:szCs w:val="23"/>
          <w:lang w:val="en-ID"/>
        </w:rPr>
        <w:instrText>ADDIN CSL_CITATION {"citationItems":[{"id":"ITEM-1","itemData":{"DOI":"10.3390/su16093566","ISSN":"20711050","abstract":"While examining the potential synergies between green supply chain management (GSCM) and sustainable waste management (SWM), we aim to investigate the relationship between sustainable waste management and green supply chain practices to promote a circular economy as a strategy for achieving sustainability. To address a gap in our understanding, this study will examine how GSCM and SWM relate to one another and their effect on CE deployment’s long-term survival. The research utilized a cross-sectional design with a sample size of 50 respondents from manufacturing firms. The companies were selected using purposive sampling based on varying industry sizes and operations. The findings demonstrate considerable positive correlations among GSCM practices, SWM techniques, and CE adoption, making it evident that comprehensive sustainability methods are required. Stakeholder participation, circular business models, and better governmental frameworks to promote circularity are among the many recommendations. By providing empirical evidence for the connections between GSCM, SWM, and CE, this study contributes to the current body of knowledge. It emphasizes the value of all-encompassing sustainability strategies for reaping financial and environmental benefits.","author":[{"dropping-particle":"","family":"Zahran","given":"Siraj","non-dropping-particle":"","parse-names":false,"suffix":""}],"container-title":"Sustainability (Switzerland) ","id":"ITEM-1","issue":"9","issued":{"date-parts":[["2024"]]},"title":"Investigating the Nexus between Green Supply Chain Practices and Sustainable Waste Management in Advancing Circular Economy","type":"article-journal","volume":"16"},"uris":["http://www.mendeley.com/documents/?uuid=b4d688f1-4ed1-43cb-81ee-44df114af773"]}],"mendeley":{"formattedCitation":"(Zahran, 2024)","plainTextFormattedCitation":"(Zahran, 2024)"},"properties":{"noteIndex":0},"schema":"https://github.com/citation-style-language/schema/raw/master/csl-citation.json"}</w:instrText>
      </w:r>
      <w:r w:rsidR="00C564EF">
        <w:rPr>
          <w:rFonts w:ascii="Book Antiqua" w:hAnsi="Book Antiqua"/>
          <w:sz w:val="23"/>
          <w:szCs w:val="23"/>
          <w:lang w:val="en-ID"/>
        </w:rPr>
        <w:fldChar w:fldCharType="separate"/>
      </w:r>
      <w:r w:rsidR="00C564EF" w:rsidRPr="00C564EF">
        <w:rPr>
          <w:rFonts w:ascii="Book Antiqua" w:hAnsi="Book Antiqua"/>
          <w:noProof/>
          <w:sz w:val="23"/>
          <w:szCs w:val="23"/>
          <w:lang w:val="en-ID"/>
        </w:rPr>
        <w:t>(Zahran, 2024)</w:t>
      </w:r>
      <w:r w:rsidR="00C564EF">
        <w:rPr>
          <w:rFonts w:ascii="Book Antiqua" w:hAnsi="Book Antiqua"/>
          <w:sz w:val="23"/>
          <w:szCs w:val="23"/>
          <w:lang w:val="en-ID"/>
        </w:rPr>
        <w:fldChar w:fldCharType="end"/>
      </w:r>
      <w:r w:rsidRPr="008B6640">
        <w:rPr>
          <w:rFonts w:ascii="Book Antiqua" w:hAnsi="Book Antiqua"/>
          <w:sz w:val="23"/>
          <w:szCs w:val="23"/>
          <w:lang w:val="en-ID"/>
        </w:rPr>
        <w:t xml:space="preserve"> yang berfokus pada industri manufaktur dalam konteks praktik green supply chain dan manajemen limbah berkelanjutan. Hasil dari berbagai penelitian ini menunjukkan bahwa inovasi hijau memainkan peran penting dalam mendukung keberlanjutan jangka panjang, dan praktik seperti eco-design, reverse logistics, dan pengelolaan limbah memiliki dampak signifikan dalam mengurangi jejak lingkungan dan meningkatkan efisiensi operasional perusahaan.</w:t>
      </w:r>
    </w:p>
    <w:p w14:paraId="095486D8" w14:textId="77777777" w:rsidR="008B6640" w:rsidRPr="008B6640" w:rsidRDefault="008B6640" w:rsidP="004C64FF">
      <w:pPr>
        <w:spacing w:after="120" w:line="276" w:lineRule="auto"/>
        <w:jc w:val="both"/>
        <w:rPr>
          <w:rFonts w:ascii="Book Antiqua" w:hAnsi="Book Antiqua"/>
          <w:sz w:val="23"/>
          <w:szCs w:val="23"/>
          <w:lang w:val="en-ID"/>
        </w:rPr>
      </w:pPr>
      <w:r w:rsidRPr="008B6640">
        <w:rPr>
          <w:rFonts w:ascii="Book Antiqua" w:hAnsi="Book Antiqua"/>
          <w:sz w:val="23"/>
          <w:szCs w:val="23"/>
          <w:lang w:val="en-ID"/>
        </w:rPr>
        <w:t>Secara keseluruhan, tabel ini menggambarkan bahwa integrasi GSCM dan CE tidak hanya mendorong keberlanjutan lingkungan, tetapi juga memberikan dampak positif pada kinerja ekonomi organisasi. Beragam pendekatan penelitian yang digunakan menunjukkan pentingnya fleksibilitas dalam memahami implementasi kedua konsep ini di berbagai sektor industri dan konteks geografis, yang dapat memberikan panduan untuk praktik bisnis berkelanjutan yang lebih luas.</w:t>
      </w:r>
    </w:p>
    <w:p w14:paraId="08A2A428" w14:textId="77777777" w:rsidR="008B6640" w:rsidRDefault="008B6640" w:rsidP="004C64FF">
      <w:pPr>
        <w:spacing w:after="120" w:line="276" w:lineRule="auto"/>
        <w:jc w:val="both"/>
        <w:rPr>
          <w:rFonts w:ascii="Book Antiqua" w:hAnsi="Book Antiqua"/>
          <w:sz w:val="23"/>
          <w:szCs w:val="23"/>
        </w:rPr>
      </w:pPr>
    </w:p>
    <w:p w14:paraId="54BB185E" w14:textId="47644F0C" w:rsidR="00F23DDB" w:rsidRPr="00D15AEF" w:rsidRDefault="00F23DDB" w:rsidP="004C64FF">
      <w:pPr>
        <w:spacing w:after="120" w:line="276" w:lineRule="auto"/>
        <w:jc w:val="both"/>
        <w:rPr>
          <w:rFonts w:ascii="Book Antiqua" w:hAnsi="Book Antiqua"/>
          <w:sz w:val="23"/>
          <w:szCs w:val="23"/>
          <w:lang w:val="en-ID"/>
        </w:rPr>
      </w:pPr>
      <w:r w:rsidRPr="00D15AEF">
        <w:rPr>
          <w:rFonts w:ascii="Book Antiqua" w:hAnsi="Book Antiqua"/>
          <w:b/>
          <w:bCs/>
          <w:sz w:val="23"/>
          <w:szCs w:val="23"/>
          <w:lang w:val="en-ID"/>
        </w:rPr>
        <w:t>Hubungan Konseptual Antara GSCM dan CE</w:t>
      </w:r>
    </w:p>
    <w:p w14:paraId="28A2B973" w14:textId="77777777" w:rsidR="00F23DDB" w:rsidRDefault="00F23DDB" w:rsidP="004C64FF">
      <w:pPr>
        <w:spacing w:after="120" w:line="276" w:lineRule="auto"/>
        <w:jc w:val="both"/>
        <w:rPr>
          <w:rFonts w:ascii="Book Antiqua" w:hAnsi="Book Antiqua"/>
          <w:sz w:val="23"/>
          <w:szCs w:val="23"/>
          <w:lang w:val="en-ID"/>
        </w:rPr>
      </w:pPr>
      <w:r w:rsidRPr="00D15AEF">
        <w:rPr>
          <w:rFonts w:ascii="Book Antiqua" w:hAnsi="Book Antiqua"/>
          <w:sz w:val="23"/>
          <w:szCs w:val="23"/>
          <w:lang w:val="en-ID"/>
        </w:rPr>
        <w:t>Meskipun GSCM dan CE memiliki tujuan yang sama, yaitu keberlanjutan, keduanya beroperasi pada tingkat dan perspektif yang berbeda. Hubungan konseptual ini dapat dilihat dari beberapa aspek berikut:</w:t>
      </w:r>
    </w:p>
    <w:p w14:paraId="05B12874" w14:textId="77777777" w:rsidR="00F23DDB" w:rsidRDefault="00F23DDB" w:rsidP="00F23DDB">
      <w:pPr>
        <w:spacing w:after="120"/>
        <w:jc w:val="both"/>
        <w:rPr>
          <w:rFonts w:ascii="Book Antiqua" w:hAnsi="Book Antiqua"/>
          <w:sz w:val="23"/>
          <w:szCs w:val="23"/>
          <w:lang w:val="en-ID"/>
        </w:rPr>
      </w:pPr>
    </w:p>
    <w:tbl>
      <w:tblPr>
        <w:tblW w:w="9072" w:type="dxa"/>
        <w:tblLook w:val="04A0" w:firstRow="1" w:lastRow="0" w:firstColumn="1" w:lastColumn="0" w:noHBand="0" w:noVBand="1"/>
      </w:tblPr>
      <w:tblGrid>
        <w:gridCol w:w="1701"/>
        <w:gridCol w:w="3969"/>
        <w:gridCol w:w="3402"/>
      </w:tblGrid>
      <w:tr w:rsidR="00F23DDB" w:rsidRPr="005F7ECE" w14:paraId="3F5B0B4D" w14:textId="77777777" w:rsidTr="00FF60D4">
        <w:trPr>
          <w:trHeight w:val="600"/>
        </w:trPr>
        <w:tc>
          <w:tcPr>
            <w:tcW w:w="1701" w:type="dxa"/>
            <w:tcBorders>
              <w:top w:val="single" w:sz="8" w:space="0" w:color="auto"/>
              <w:left w:val="nil"/>
              <w:bottom w:val="single" w:sz="4" w:space="0" w:color="auto"/>
              <w:right w:val="nil"/>
            </w:tcBorders>
            <w:shd w:val="clear" w:color="auto" w:fill="auto"/>
            <w:hideMark/>
          </w:tcPr>
          <w:p w14:paraId="78699C0A" w14:textId="77777777" w:rsidR="00F23DDB" w:rsidRPr="005F7ECE" w:rsidRDefault="00F23DDB" w:rsidP="00FF16BA">
            <w:pPr>
              <w:spacing w:after="0" w:line="240" w:lineRule="auto"/>
              <w:jc w:val="center"/>
              <w:rPr>
                <w:rFonts w:ascii="Book Antiqua" w:eastAsia="Times New Roman" w:hAnsi="Book Antiqua" w:cs="Calibri"/>
                <w:b/>
                <w:bCs/>
                <w:color w:val="000000"/>
                <w:kern w:val="0"/>
                <w:sz w:val="23"/>
                <w:szCs w:val="23"/>
                <w:lang w:val="en-ID" w:eastAsia="en-ID" w:bidi="ar-SA"/>
                <w14:ligatures w14:val="none"/>
              </w:rPr>
            </w:pPr>
            <w:r w:rsidRPr="005F7ECE">
              <w:rPr>
                <w:rFonts w:ascii="Book Antiqua" w:eastAsia="Times New Roman" w:hAnsi="Book Antiqua" w:cs="Calibri"/>
                <w:b/>
                <w:bCs/>
                <w:color w:val="000000"/>
                <w:kern w:val="0"/>
                <w:sz w:val="23"/>
                <w:szCs w:val="23"/>
                <w:lang w:val="en-ID" w:eastAsia="en-ID" w:bidi="ar-SA"/>
                <w14:ligatures w14:val="none"/>
              </w:rPr>
              <w:t>Aspek</w:t>
            </w:r>
          </w:p>
        </w:tc>
        <w:tc>
          <w:tcPr>
            <w:tcW w:w="3969" w:type="dxa"/>
            <w:tcBorders>
              <w:top w:val="single" w:sz="8" w:space="0" w:color="auto"/>
              <w:left w:val="nil"/>
              <w:bottom w:val="single" w:sz="4" w:space="0" w:color="auto"/>
              <w:right w:val="nil"/>
            </w:tcBorders>
            <w:shd w:val="clear" w:color="auto" w:fill="auto"/>
            <w:hideMark/>
          </w:tcPr>
          <w:p w14:paraId="06942ACA" w14:textId="77777777" w:rsidR="00F23DDB" w:rsidRPr="005F7ECE" w:rsidRDefault="00F23DDB" w:rsidP="00FF16BA">
            <w:pPr>
              <w:spacing w:after="0" w:line="240" w:lineRule="auto"/>
              <w:jc w:val="center"/>
              <w:rPr>
                <w:rFonts w:ascii="Book Antiqua" w:eastAsia="Times New Roman" w:hAnsi="Book Antiqua" w:cs="Calibri"/>
                <w:b/>
                <w:bCs/>
                <w:color w:val="000000"/>
                <w:kern w:val="0"/>
                <w:sz w:val="23"/>
                <w:szCs w:val="23"/>
                <w:lang w:val="en-ID" w:eastAsia="en-ID" w:bidi="ar-SA"/>
                <w14:ligatures w14:val="none"/>
              </w:rPr>
            </w:pPr>
            <w:r w:rsidRPr="005F7ECE">
              <w:rPr>
                <w:rFonts w:ascii="Book Antiqua" w:eastAsia="Times New Roman" w:hAnsi="Book Antiqua" w:cs="Calibri"/>
                <w:b/>
                <w:bCs/>
                <w:color w:val="000000"/>
                <w:kern w:val="0"/>
                <w:sz w:val="23"/>
                <w:szCs w:val="23"/>
                <w:lang w:val="en-ID" w:eastAsia="en-ID" w:bidi="ar-SA"/>
                <w14:ligatures w14:val="none"/>
              </w:rPr>
              <w:t>Green Supply Chain Management (GSCM)</w:t>
            </w:r>
          </w:p>
        </w:tc>
        <w:tc>
          <w:tcPr>
            <w:tcW w:w="3402" w:type="dxa"/>
            <w:tcBorders>
              <w:top w:val="single" w:sz="8" w:space="0" w:color="auto"/>
              <w:left w:val="nil"/>
              <w:bottom w:val="single" w:sz="4" w:space="0" w:color="auto"/>
              <w:right w:val="nil"/>
            </w:tcBorders>
            <w:shd w:val="clear" w:color="auto" w:fill="auto"/>
            <w:hideMark/>
          </w:tcPr>
          <w:p w14:paraId="7D3A444C" w14:textId="77777777" w:rsidR="00F23DDB" w:rsidRPr="005F7ECE" w:rsidRDefault="00F23DDB" w:rsidP="00FF16BA">
            <w:pPr>
              <w:spacing w:after="0" w:line="240" w:lineRule="auto"/>
              <w:jc w:val="center"/>
              <w:rPr>
                <w:rFonts w:ascii="Book Antiqua" w:eastAsia="Times New Roman" w:hAnsi="Book Antiqua" w:cs="Calibri"/>
                <w:b/>
                <w:bCs/>
                <w:color w:val="000000"/>
                <w:kern w:val="0"/>
                <w:sz w:val="23"/>
                <w:szCs w:val="23"/>
                <w:lang w:val="en-ID" w:eastAsia="en-ID" w:bidi="ar-SA"/>
                <w14:ligatures w14:val="none"/>
              </w:rPr>
            </w:pPr>
            <w:r w:rsidRPr="005F7ECE">
              <w:rPr>
                <w:rFonts w:ascii="Book Antiqua" w:eastAsia="Times New Roman" w:hAnsi="Book Antiqua" w:cs="Calibri"/>
                <w:b/>
                <w:bCs/>
                <w:color w:val="000000"/>
                <w:kern w:val="0"/>
                <w:sz w:val="23"/>
                <w:szCs w:val="23"/>
                <w:lang w:val="en-ID" w:eastAsia="en-ID" w:bidi="ar-SA"/>
                <w14:ligatures w14:val="none"/>
              </w:rPr>
              <w:t>Circular Economy (CE)</w:t>
            </w:r>
          </w:p>
        </w:tc>
      </w:tr>
      <w:tr w:rsidR="00F23DDB" w:rsidRPr="005F7ECE" w14:paraId="0F5AF0E4" w14:textId="77777777" w:rsidTr="00FF60D4">
        <w:trPr>
          <w:trHeight w:val="600"/>
        </w:trPr>
        <w:tc>
          <w:tcPr>
            <w:tcW w:w="1701" w:type="dxa"/>
            <w:tcBorders>
              <w:top w:val="nil"/>
              <w:left w:val="nil"/>
              <w:bottom w:val="nil"/>
              <w:right w:val="nil"/>
            </w:tcBorders>
            <w:shd w:val="clear" w:color="auto" w:fill="auto"/>
            <w:hideMark/>
          </w:tcPr>
          <w:p w14:paraId="22CD4DD5"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t>Fokus Utama</w:t>
            </w:r>
          </w:p>
        </w:tc>
        <w:tc>
          <w:tcPr>
            <w:tcW w:w="3969" w:type="dxa"/>
            <w:tcBorders>
              <w:top w:val="nil"/>
              <w:left w:val="nil"/>
              <w:bottom w:val="nil"/>
              <w:right w:val="nil"/>
            </w:tcBorders>
            <w:shd w:val="clear" w:color="auto" w:fill="auto"/>
            <w:hideMark/>
          </w:tcPr>
          <w:p w14:paraId="392FBB72"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t>Efisiensi rantai pasok dan pengurangan dampak lingkungan</w:t>
            </w:r>
          </w:p>
        </w:tc>
        <w:tc>
          <w:tcPr>
            <w:tcW w:w="3402" w:type="dxa"/>
            <w:tcBorders>
              <w:top w:val="nil"/>
              <w:left w:val="nil"/>
              <w:bottom w:val="nil"/>
              <w:right w:val="nil"/>
            </w:tcBorders>
            <w:shd w:val="clear" w:color="auto" w:fill="auto"/>
            <w:hideMark/>
          </w:tcPr>
          <w:p w14:paraId="7736E0CC"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t>Sistem ekonomi berbasis siklus tertutup</w:t>
            </w:r>
          </w:p>
        </w:tc>
      </w:tr>
      <w:tr w:rsidR="00F23DDB" w:rsidRPr="005F7ECE" w14:paraId="35225600" w14:textId="77777777" w:rsidTr="00FF60D4">
        <w:trPr>
          <w:trHeight w:val="600"/>
        </w:trPr>
        <w:tc>
          <w:tcPr>
            <w:tcW w:w="1701" w:type="dxa"/>
            <w:tcBorders>
              <w:top w:val="nil"/>
              <w:left w:val="nil"/>
              <w:bottom w:val="nil"/>
              <w:right w:val="nil"/>
            </w:tcBorders>
            <w:shd w:val="clear" w:color="auto" w:fill="auto"/>
            <w:hideMark/>
          </w:tcPr>
          <w:p w14:paraId="2ED81B31"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t>Pendekatan</w:t>
            </w:r>
          </w:p>
        </w:tc>
        <w:tc>
          <w:tcPr>
            <w:tcW w:w="3969" w:type="dxa"/>
            <w:tcBorders>
              <w:top w:val="nil"/>
              <w:left w:val="nil"/>
              <w:bottom w:val="nil"/>
              <w:right w:val="nil"/>
            </w:tcBorders>
            <w:shd w:val="clear" w:color="auto" w:fill="auto"/>
            <w:hideMark/>
          </w:tcPr>
          <w:p w14:paraId="339801C4"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t>Mengurangi polusi dan limbah melalui pengelolaan rantai pasok</w:t>
            </w:r>
          </w:p>
        </w:tc>
        <w:tc>
          <w:tcPr>
            <w:tcW w:w="3402" w:type="dxa"/>
            <w:tcBorders>
              <w:top w:val="nil"/>
              <w:left w:val="nil"/>
              <w:bottom w:val="nil"/>
              <w:right w:val="nil"/>
            </w:tcBorders>
            <w:shd w:val="clear" w:color="auto" w:fill="auto"/>
            <w:hideMark/>
          </w:tcPr>
          <w:p w14:paraId="6988834F"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t xml:space="preserve">Mencegah limbah melalui perancangan produk dan </w:t>
            </w:r>
            <w:r w:rsidRPr="005F7ECE">
              <w:rPr>
                <w:rFonts w:ascii="Book Antiqua" w:eastAsia="Times New Roman" w:hAnsi="Book Antiqua" w:cs="Calibri"/>
                <w:color w:val="000000"/>
                <w:kern w:val="0"/>
                <w:sz w:val="23"/>
                <w:szCs w:val="23"/>
                <w:lang w:val="en-ID" w:eastAsia="en-ID" w:bidi="ar-SA"/>
                <w14:ligatures w14:val="none"/>
              </w:rPr>
              <w:lastRenderedPageBreak/>
              <w:t>proses</w:t>
            </w:r>
          </w:p>
        </w:tc>
      </w:tr>
      <w:tr w:rsidR="00F23DDB" w:rsidRPr="005F7ECE" w14:paraId="719BA614" w14:textId="77777777" w:rsidTr="00FF60D4">
        <w:trPr>
          <w:trHeight w:val="600"/>
        </w:trPr>
        <w:tc>
          <w:tcPr>
            <w:tcW w:w="1701" w:type="dxa"/>
            <w:tcBorders>
              <w:top w:val="nil"/>
              <w:left w:val="nil"/>
              <w:bottom w:val="nil"/>
              <w:right w:val="nil"/>
            </w:tcBorders>
            <w:shd w:val="clear" w:color="auto" w:fill="auto"/>
            <w:hideMark/>
          </w:tcPr>
          <w:p w14:paraId="014A11D9"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lastRenderedPageBreak/>
              <w:t>Cakupan</w:t>
            </w:r>
          </w:p>
        </w:tc>
        <w:tc>
          <w:tcPr>
            <w:tcW w:w="3969" w:type="dxa"/>
            <w:tcBorders>
              <w:top w:val="nil"/>
              <w:left w:val="nil"/>
              <w:bottom w:val="nil"/>
              <w:right w:val="nil"/>
            </w:tcBorders>
            <w:shd w:val="clear" w:color="auto" w:fill="auto"/>
            <w:hideMark/>
          </w:tcPr>
          <w:p w14:paraId="119B6F20"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t>Rantai pasok dari hulu ke hilir (produk)</w:t>
            </w:r>
          </w:p>
        </w:tc>
        <w:tc>
          <w:tcPr>
            <w:tcW w:w="3402" w:type="dxa"/>
            <w:tcBorders>
              <w:top w:val="nil"/>
              <w:left w:val="nil"/>
              <w:bottom w:val="nil"/>
              <w:right w:val="nil"/>
            </w:tcBorders>
            <w:shd w:val="clear" w:color="auto" w:fill="auto"/>
            <w:hideMark/>
          </w:tcPr>
          <w:p w14:paraId="1302E86F"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t>Siklus ekonomi penuh, mencakup produk, layanan, dan model bisnis</w:t>
            </w:r>
          </w:p>
        </w:tc>
      </w:tr>
      <w:tr w:rsidR="00F23DDB" w:rsidRPr="005F7ECE" w14:paraId="56D7130A" w14:textId="77777777" w:rsidTr="00FF60D4">
        <w:trPr>
          <w:trHeight w:val="650"/>
        </w:trPr>
        <w:tc>
          <w:tcPr>
            <w:tcW w:w="1701" w:type="dxa"/>
            <w:tcBorders>
              <w:top w:val="nil"/>
              <w:left w:val="nil"/>
              <w:bottom w:val="nil"/>
              <w:right w:val="nil"/>
            </w:tcBorders>
            <w:shd w:val="clear" w:color="auto" w:fill="auto"/>
            <w:hideMark/>
          </w:tcPr>
          <w:p w14:paraId="7B3F34DA"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t>Titik Intervensi</w:t>
            </w:r>
          </w:p>
        </w:tc>
        <w:tc>
          <w:tcPr>
            <w:tcW w:w="3969" w:type="dxa"/>
            <w:tcBorders>
              <w:top w:val="nil"/>
              <w:left w:val="nil"/>
              <w:bottom w:val="nil"/>
              <w:right w:val="nil"/>
            </w:tcBorders>
            <w:shd w:val="clear" w:color="auto" w:fill="auto"/>
            <w:hideMark/>
          </w:tcPr>
          <w:p w14:paraId="42DB80DD"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t>Produksi, distribusi, dan logistik</w:t>
            </w:r>
          </w:p>
        </w:tc>
        <w:tc>
          <w:tcPr>
            <w:tcW w:w="3402" w:type="dxa"/>
            <w:tcBorders>
              <w:top w:val="nil"/>
              <w:left w:val="nil"/>
              <w:bottom w:val="nil"/>
              <w:right w:val="nil"/>
            </w:tcBorders>
            <w:shd w:val="clear" w:color="auto" w:fill="auto"/>
            <w:hideMark/>
          </w:tcPr>
          <w:p w14:paraId="79EB66E3"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t>Desain produk, model bisnis, konsumsi, dan daur ulang</w:t>
            </w:r>
          </w:p>
        </w:tc>
      </w:tr>
      <w:tr w:rsidR="00F23DDB" w:rsidRPr="005F7ECE" w14:paraId="62718E26" w14:textId="77777777" w:rsidTr="00FF60D4">
        <w:trPr>
          <w:trHeight w:val="600"/>
        </w:trPr>
        <w:tc>
          <w:tcPr>
            <w:tcW w:w="1701" w:type="dxa"/>
            <w:tcBorders>
              <w:top w:val="nil"/>
              <w:left w:val="nil"/>
              <w:bottom w:val="single" w:sz="4" w:space="0" w:color="auto"/>
              <w:right w:val="nil"/>
            </w:tcBorders>
            <w:shd w:val="clear" w:color="auto" w:fill="auto"/>
            <w:hideMark/>
          </w:tcPr>
          <w:p w14:paraId="14025B26"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t>Prinsip Kunci</w:t>
            </w:r>
          </w:p>
        </w:tc>
        <w:tc>
          <w:tcPr>
            <w:tcW w:w="3969" w:type="dxa"/>
            <w:tcBorders>
              <w:top w:val="nil"/>
              <w:left w:val="nil"/>
              <w:bottom w:val="single" w:sz="4" w:space="0" w:color="auto"/>
              <w:right w:val="nil"/>
            </w:tcBorders>
            <w:shd w:val="clear" w:color="auto" w:fill="auto"/>
            <w:hideMark/>
          </w:tcPr>
          <w:p w14:paraId="396F8597" w14:textId="77777777" w:rsidR="00F23DDB" w:rsidRPr="005F7ECE" w:rsidRDefault="00F23DDB" w:rsidP="00FF16BA">
            <w:pPr>
              <w:spacing w:after="0" w:line="240" w:lineRule="auto"/>
              <w:rPr>
                <w:rFonts w:ascii="Book Antiqua" w:eastAsia="Times New Roman" w:hAnsi="Book Antiqua" w:cs="Calibri"/>
                <w:color w:val="000000"/>
                <w:kern w:val="0"/>
                <w:sz w:val="23"/>
                <w:szCs w:val="23"/>
                <w:lang w:val="en-ID" w:eastAsia="en-ID" w:bidi="ar-SA"/>
                <w14:ligatures w14:val="none"/>
              </w:rPr>
            </w:pPr>
            <w:r w:rsidRPr="005F7ECE">
              <w:rPr>
                <w:rFonts w:ascii="Book Antiqua" w:eastAsia="Times New Roman" w:hAnsi="Book Antiqua" w:cs="Calibri"/>
                <w:color w:val="000000"/>
                <w:kern w:val="0"/>
                <w:sz w:val="23"/>
                <w:szCs w:val="23"/>
                <w:lang w:val="en-ID" w:eastAsia="en-ID" w:bidi="ar-SA"/>
                <w14:ligatures w14:val="none"/>
              </w:rPr>
              <w:t>Pengadaan hijau, produksi bersih, distribusi hijau</w:t>
            </w:r>
          </w:p>
        </w:tc>
        <w:tc>
          <w:tcPr>
            <w:tcW w:w="3402" w:type="dxa"/>
            <w:tcBorders>
              <w:top w:val="nil"/>
              <w:left w:val="nil"/>
              <w:bottom w:val="single" w:sz="4" w:space="0" w:color="auto"/>
              <w:right w:val="nil"/>
            </w:tcBorders>
            <w:shd w:val="clear" w:color="auto" w:fill="auto"/>
            <w:hideMark/>
          </w:tcPr>
          <w:p w14:paraId="0664C1F5" w14:textId="77777777" w:rsidR="00F23DDB" w:rsidRPr="005F7ECE" w:rsidRDefault="00F23DDB" w:rsidP="00FF16BA">
            <w:pPr>
              <w:spacing w:after="0" w:line="240" w:lineRule="auto"/>
              <w:rPr>
                <w:rFonts w:ascii="Book Antiqua" w:eastAsia="Times New Roman" w:hAnsi="Book Antiqua" w:cs="Calibri"/>
                <w:i/>
                <w:iCs/>
                <w:color w:val="000000"/>
                <w:kern w:val="0"/>
                <w:sz w:val="23"/>
                <w:szCs w:val="23"/>
                <w:lang w:val="en-ID" w:eastAsia="en-ID" w:bidi="ar-SA"/>
                <w14:ligatures w14:val="none"/>
              </w:rPr>
            </w:pPr>
            <w:r w:rsidRPr="005F7ECE">
              <w:rPr>
                <w:rFonts w:ascii="Book Antiqua" w:eastAsia="Times New Roman" w:hAnsi="Book Antiqua" w:cs="Calibri"/>
                <w:i/>
                <w:iCs/>
                <w:color w:val="000000"/>
                <w:kern w:val="0"/>
                <w:sz w:val="23"/>
                <w:szCs w:val="23"/>
                <w:lang w:val="en-ID" w:eastAsia="en-ID" w:bidi="ar-SA"/>
                <w14:ligatures w14:val="none"/>
              </w:rPr>
              <w:t>Reduce, reuse, recycle</w:t>
            </w:r>
            <w:r w:rsidRPr="005F7ECE">
              <w:rPr>
                <w:rFonts w:ascii="Book Antiqua" w:eastAsia="Times New Roman" w:hAnsi="Book Antiqua" w:cs="Calibri"/>
                <w:color w:val="000000"/>
                <w:kern w:val="0"/>
                <w:sz w:val="23"/>
                <w:szCs w:val="23"/>
                <w:lang w:val="en-ID" w:eastAsia="en-ID" w:bidi="ar-SA"/>
                <w14:ligatures w14:val="none"/>
              </w:rPr>
              <w:t xml:space="preserve"> (3R)</w:t>
            </w:r>
          </w:p>
        </w:tc>
      </w:tr>
    </w:tbl>
    <w:p w14:paraId="39671FD9" w14:textId="77777777" w:rsidR="00F23DDB" w:rsidRDefault="00F23DDB" w:rsidP="00F23DDB">
      <w:pPr>
        <w:spacing w:after="120"/>
        <w:jc w:val="both"/>
        <w:rPr>
          <w:rFonts w:ascii="Book Antiqua" w:hAnsi="Book Antiqua"/>
          <w:sz w:val="23"/>
          <w:szCs w:val="23"/>
          <w:lang w:val="en-ID"/>
        </w:rPr>
      </w:pPr>
    </w:p>
    <w:p w14:paraId="5C1BF88C" w14:textId="77777777" w:rsidR="00F23DDB" w:rsidRPr="00D15AEF" w:rsidRDefault="00F23DDB" w:rsidP="004C64FF">
      <w:pPr>
        <w:spacing w:after="120" w:line="276" w:lineRule="auto"/>
        <w:contextualSpacing/>
        <w:jc w:val="both"/>
        <w:rPr>
          <w:rFonts w:ascii="Book Antiqua" w:hAnsi="Book Antiqua"/>
          <w:sz w:val="23"/>
          <w:szCs w:val="23"/>
          <w:lang w:val="en-ID"/>
        </w:rPr>
      </w:pPr>
      <w:r w:rsidRPr="00D15AEF">
        <w:rPr>
          <w:rFonts w:ascii="Book Antiqua" w:hAnsi="Book Antiqua"/>
          <w:b/>
          <w:bCs/>
          <w:sz w:val="23"/>
          <w:szCs w:val="23"/>
          <w:lang w:val="en-ID"/>
        </w:rPr>
        <w:t>Hubungan Simbiosis</w:t>
      </w:r>
    </w:p>
    <w:p w14:paraId="26F55135" w14:textId="77777777" w:rsidR="00FF60D4" w:rsidRPr="00FF60D4" w:rsidRDefault="00FF60D4" w:rsidP="004C64FF">
      <w:pPr>
        <w:spacing w:after="120" w:line="276" w:lineRule="auto"/>
        <w:contextualSpacing/>
        <w:jc w:val="both"/>
        <w:rPr>
          <w:rFonts w:ascii="Book Antiqua" w:hAnsi="Book Antiqua"/>
          <w:sz w:val="23"/>
          <w:szCs w:val="23"/>
          <w:lang w:val="en-ID"/>
        </w:rPr>
      </w:pPr>
      <w:r w:rsidRPr="00FF60D4">
        <w:rPr>
          <w:rFonts w:ascii="Book Antiqua" w:hAnsi="Book Antiqua"/>
          <w:sz w:val="23"/>
          <w:szCs w:val="23"/>
          <w:lang w:val="en-ID"/>
        </w:rPr>
        <w:t>Hubungan simbiosis antara Green Supply Chain Management (GSCM) dan Circular Economy (CE) tercermin dari saling melengkapinya kedua pendekatan ini dalam mendukung keberlanjutan. GSCM dapat berfungsi sebagai jembatan menuju penerapan CE, karena dengan mengintegrasikan prinsip ramah lingkungan ke dalam rantai pasok, perusahaan dapat lebih mudah beralih ke sistem ekonomi sirkular. Contohnya, pengelolaan reverse logistics dalam GSCM memungkinkan terciptanya siklus produk yang lebih tertutup, sejalan dengan prinsip CE. Selain itu, keduanya mendorong integrasi pendekatan proaktif melalui promosi desain produk yang dapat diperbaiki dan didaur ulang, yang memerlukan rantai pasok yang mampu mengelola pengembalian produk, salah satu aspek utama dalam GSCM. Lebih jauh, fokus pengurangan limbah menjadi inti dari kedua konsep ini. GSCM mengelola limbah yang dihasilkan dari proses produksi dan pengembalian produk, sementara CE berupaya menghindari limbah sejak awal melalui desain produk yang lebih inovatif dan berkelanjutan. Kolaborasi ini memberikan kerangka kerja yang kuat untuk menciptakan sistem industri yang efisien dan ramah lingkungan.</w:t>
      </w:r>
    </w:p>
    <w:p w14:paraId="70F19A0B" w14:textId="77777777" w:rsidR="00F23DDB" w:rsidRPr="00D15AEF" w:rsidRDefault="00F23DDB" w:rsidP="004C64FF">
      <w:pPr>
        <w:spacing w:after="120" w:line="276" w:lineRule="auto"/>
        <w:contextualSpacing/>
        <w:jc w:val="both"/>
        <w:rPr>
          <w:rFonts w:ascii="Book Antiqua" w:hAnsi="Book Antiqua"/>
          <w:sz w:val="23"/>
          <w:szCs w:val="23"/>
          <w:lang w:val="en-ID"/>
        </w:rPr>
      </w:pPr>
    </w:p>
    <w:p w14:paraId="7FAF8ED4" w14:textId="01F63E81" w:rsidR="00F23DDB" w:rsidRPr="00D15AEF" w:rsidRDefault="00F23DDB" w:rsidP="004C64FF">
      <w:pPr>
        <w:spacing w:after="120" w:line="276" w:lineRule="auto"/>
        <w:contextualSpacing/>
        <w:jc w:val="both"/>
        <w:rPr>
          <w:rFonts w:ascii="Book Antiqua" w:hAnsi="Book Antiqua"/>
          <w:sz w:val="23"/>
          <w:szCs w:val="23"/>
          <w:lang w:val="en-ID"/>
        </w:rPr>
      </w:pPr>
      <w:r w:rsidRPr="00D15AEF">
        <w:rPr>
          <w:rFonts w:ascii="Book Antiqua" w:hAnsi="Book Antiqua"/>
          <w:b/>
          <w:bCs/>
          <w:sz w:val="23"/>
          <w:szCs w:val="23"/>
          <w:lang w:val="en-ID"/>
        </w:rPr>
        <w:t>Implikasi dan Manfaat Sinergi GSCM-CE</w:t>
      </w:r>
    </w:p>
    <w:p w14:paraId="3C076AB9" w14:textId="77777777" w:rsidR="00FF60D4" w:rsidRDefault="00FF60D4" w:rsidP="004C64FF">
      <w:pPr>
        <w:spacing w:after="120" w:line="276" w:lineRule="auto"/>
        <w:contextualSpacing/>
        <w:jc w:val="both"/>
        <w:rPr>
          <w:rFonts w:ascii="Book Antiqua" w:hAnsi="Book Antiqua"/>
          <w:sz w:val="23"/>
          <w:szCs w:val="23"/>
          <w:lang w:val="en-ID"/>
        </w:rPr>
      </w:pPr>
      <w:r w:rsidRPr="00FF60D4">
        <w:rPr>
          <w:rFonts w:ascii="Book Antiqua" w:hAnsi="Book Antiqua"/>
          <w:sz w:val="23"/>
          <w:szCs w:val="23"/>
          <w:lang w:val="en-ID"/>
        </w:rPr>
        <w:t>Menggabungkan prinsip Green Supply Chain Management (GSCM) dan Circular Economy (CE) dapat memberikan berbagai manfaat signifikan, baik dari segi lingkungan maupun ekonomi. Salah satu keuntungannya adalah pengurangan biaya operasional, di mana efisiensi energi, pengurangan limbah, dan pengelolaan logistik yang lebih baik secara langsung dapat menekan biaya produksi. Selain itu, perusahaan yang menerapkan GSCM dan CE dapat meraih peningkatan citra perusahaan, karena semakin banyak konsumen yang peduli pada isu keberlanjutan, sehingga mereka lebih memilih perusahaan yang dianggap ramah lingkungan. Di sisi lain, integrasi kedua prinsip ini juga membantu perusahaan dalam kepatuhan terhadap regulasi lingkungan, terutama karena banyak negara yang telah mewajibkan standar ramah lingkungan sebagai persyaratan hukum. Terakhir, pendekatan ini membuka peluang bisnis baru, seperti model bisnis berbasis CE, misalnya leasing produk dan product-as-a-service, yang tidak hanya memberikan alternatif pendapatan tetapi juga mendukung keberlanjutan jangka panjang.</w:t>
      </w:r>
    </w:p>
    <w:p w14:paraId="1FD970B2" w14:textId="77777777" w:rsidR="004C64FF" w:rsidRPr="00FF60D4" w:rsidRDefault="004C64FF" w:rsidP="004C64FF">
      <w:pPr>
        <w:spacing w:after="120" w:line="276" w:lineRule="auto"/>
        <w:contextualSpacing/>
        <w:jc w:val="both"/>
        <w:rPr>
          <w:rFonts w:ascii="Book Antiqua" w:hAnsi="Book Antiqua"/>
          <w:sz w:val="23"/>
          <w:szCs w:val="23"/>
          <w:lang w:val="en-ID"/>
        </w:rPr>
      </w:pPr>
    </w:p>
    <w:p w14:paraId="57D5B713" w14:textId="270CC6C4" w:rsidR="0003263A" w:rsidRPr="0003263A" w:rsidRDefault="0003263A" w:rsidP="004C64FF">
      <w:pPr>
        <w:spacing w:before="100" w:beforeAutospacing="1" w:after="100" w:afterAutospacing="1" w:line="276" w:lineRule="auto"/>
        <w:contextualSpacing/>
        <w:jc w:val="both"/>
        <w:rPr>
          <w:rFonts w:ascii="Times New Roman" w:eastAsia="Times New Roman" w:hAnsi="Times New Roman" w:cs="Times New Roman"/>
          <w:kern w:val="0"/>
          <w:sz w:val="24"/>
          <w:szCs w:val="24"/>
          <w:lang w:val="en-ID" w:eastAsia="en-ID" w:bidi="ar-SA"/>
          <w14:ligatures w14:val="none"/>
        </w:rPr>
      </w:pPr>
      <w:r w:rsidRPr="0003263A">
        <w:rPr>
          <w:rFonts w:ascii="Times New Roman" w:eastAsia="Times New Roman" w:hAnsi="Times New Roman" w:cs="Times New Roman"/>
          <w:b/>
          <w:bCs/>
          <w:kern w:val="0"/>
          <w:sz w:val="24"/>
          <w:szCs w:val="24"/>
          <w:lang w:val="en-ID" w:eastAsia="en-ID" w:bidi="ar-SA"/>
          <w14:ligatures w14:val="none"/>
        </w:rPr>
        <w:lastRenderedPageBreak/>
        <w:t>Peran GSCM dalam Meningkatkan GPS</w:t>
      </w:r>
    </w:p>
    <w:p w14:paraId="0279334E" w14:textId="77777777" w:rsidR="00FB2716" w:rsidRPr="00FB2716" w:rsidRDefault="00FB2716" w:rsidP="004C64FF">
      <w:pPr>
        <w:spacing w:before="100" w:beforeAutospacing="1" w:after="100" w:afterAutospacing="1" w:line="276" w:lineRule="auto"/>
        <w:contextualSpacing/>
        <w:jc w:val="both"/>
        <w:rPr>
          <w:rFonts w:ascii="Book Antiqua" w:eastAsia="Times New Roman" w:hAnsi="Book Antiqua" w:cs="Times New Roman"/>
          <w:kern w:val="0"/>
          <w:sz w:val="23"/>
          <w:szCs w:val="23"/>
          <w:lang w:val="en-ID" w:eastAsia="en-ID" w:bidi="ar-SA"/>
          <w14:ligatures w14:val="none"/>
        </w:rPr>
      </w:pPr>
      <w:r w:rsidRPr="00FB2716">
        <w:rPr>
          <w:rFonts w:ascii="Book Antiqua" w:eastAsia="Times New Roman" w:hAnsi="Book Antiqua" w:cs="Times New Roman"/>
          <w:kern w:val="0"/>
          <w:sz w:val="23"/>
          <w:szCs w:val="23"/>
          <w:lang w:val="en-ID" w:eastAsia="en-ID" w:bidi="ar-SA"/>
          <w14:ligatures w14:val="none"/>
        </w:rPr>
        <w:t>Praktik Green Supply Chain Management (GSCM) seperti eco-design, pengadaan hijau, dan logistik berkelanjutan memiliki dampak positif yang signifikan terhadap kinerja lingkungan. Eco-design memainkan peran penting dalam mengurangi emisi sepanjang siklus hidup produk dengan mengintegrasikan prinsip keberlanjutan pada tahap desain, sehingga produk menjadi lebih ramah lingkungan sejak awal. Pengadaan hijau mendorong kolaborasi erat dengan pemasok untuk memastikan penggunaan bahan yang ramah lingkungan dan berkelanjutan, yang secara langsung mengurangi jejak ekologis. Selain itu, logistik terbalik berfokus pada daur ulang dan penggunaan ulang material dari produk yang dikembalikan, yang tidak hanya meminimalkan limbah tetapi juga mendukung konsep circular economy. Praktik-praktik ini menunjukkan bagaimana penerapan GSCM dapat menjadi strategi yang efektif untuk meningkatkan kinerja lingkungan sekaligus mendukung keberlanjutan jangka panjang.</w:t>
      </w:r>
    </w:p>
    <w:p w14:paraId="4446D836" w14:textId="77777777" w:rsidR="004C64FF" w:rsidRDefault="004C64FF" w:rsidP="004C64FF">
      <w:pPr>
        <w:spacing w:before="100" w:beforeAutospacing="1" w:after="100" w:afterAutospacing="1" w:line="276" w:lineRule="auto"/>
        <w:contextualSpacing/>
        <w:jc w:val="both"/>
        <w:rPr>
          <w:rFonts w:ascii="Book Antiqua" w:eastAsia="Times New Roman" w:hAnsi="Book Antiqua" w:cs="Times New Roman"/>
          <w:b/>
          <w:bCs/>
          <w:kern w:val="0"/>
          <w:sz w:val="23"/>
          <w:szCs w:val="23"/>
          <w:lang w:val="en-ID" w:eastAsia="en-ID" w:bidi="ar-SA"/>
          <w14:ligatures w14:val="none"/>
        </w:rPr>
      </w:pPr>
    </w:p>
    <w:p w14:paraId="1AFB86BE" w14:textId="7878905A" w:rsidR="0003263A" w:rsidRPr="0003263A" w:rsidRDefault="0003263A" w:rsidP="004C64FF">
      <w:pPr>
        <w:spacing w:before="100" w:beforeAutospacing="1" w:after="100" w:afterAutospacing="1" w:line="276" w:lineRule="auto"/>
        <w:contextualSpacing/>
        <w:jc w:val="both"/>
        <w:rPr>
          <w:rFonts w:ascii="Book Antiqua" w:eastAsia="Times New Roman" w:hAnsi="Book Antiqua" w:cs="Times New Roman"/>
          <w:kern w:val="0"/>
          <w:sz w:val="23"/>
          <w:szCs w:val="23"/>
          <w:lang w:val="en-ID" w:eastAsia="en-ID" w:bidi="ar-SA"/>
          <w14:ligatures w14:val="none"/>
        </w:rPr>
      </w:pPr>
      <w:r w:rsidRPr="0003263A">
        <w:rPr>
          <w:rFonts w:ascii="Book Antiqua" w:eastAsia="Times New Roman" w:hAnsi="Book Antiqua" w:cs="Times New Roman"/>
          <w:b/>
          <w:bCs/>
          <w:kern w:val="0"/>
          <w:sz w:val="23"/>
          <w:szCs w:val="23"/>
          <w:lang w:val="en-ID" w:eastAsia="en-ID" w:bidi="ar-SA"/>
          <w14:ligatures w14:val="none"/>
        </w:rPr>
        <w:t>Dampak CE pada Efisiensi Sumber Daya</w:t>
      </w:r>
    </w:p>
    <w:p w14:paraId="14F64857" w14:textId="77777777" w:rsidR="00FB2716" w:rsidRPr="00FB2716" w:rsidRDefault="00FB2716" w:rsidP="004C64FF">
      <w:pPr>
        <w:spacing w:before="100" w:beforeAutospacing="1" w:after="100" w:afterAutospacing="1" w:line="276" w:lineRule="auto"/>
        <w:contextualSpacing/>
        <w:jc w:val="both"/>
        <w:rPr>
          <w:rFonts w:ascii="Book Antiqua" w:eastAsia="Times New Roman" w:hAnsi="Book Antiqua" w:cs="Times New Roman"/>
          <w:kern w:val="0"/>
          <w:sz w:val="23"/>
          <w:szCs w:val="23"/>
          <w:lang w:val="en-ID" w:eastAsia="en-ID" w:bidi="ar-SA"/>
          <w14:ligatures w14:val="none"/>
        </w:rPr>
      </w:pPr>
      <w:r w:rsidRPr="00FB2716">
        <w:rPr>
          <w:rFonts w:ascii="Book Antiqua" w:eastAsia="Times New Roman" w:hAnsi="Book Antiqua" w:cs="Times New Roman"/>
          <w:kern w:val="0"/>
          <w:sz w:val="23"/>
          <w:szCs w:val="23"/>
          <w:lang w:val="en-ID" w:eastAsia="en-ID" w:bidi="ar-SA"/>
          <w14:ligatures w14:val="none"/>
        </w:rPr>
        <w:t>Prinsip Circular Economy (CE), seperti pemulihan sumber daya dan perpanjangan siklus hidup produk, secara signifikan meningkatkan Green Product Sustainability (GPS) dengan menciptakan sistem yang lebih sirkular dan berkelanjutan. Pemulihan sumber daya berfokus pada memaksimalkan penggunaan kembali material, yang tidak hanya mengurangi ketergantungan pada sumber daya baru tetapi juga mengurangi limbah yang dihasilkan. Sementara itu, perpanjangan siklus hidup produk bertujuan untuk memperpanjang masa pakai produk melalui desain yang dapat diperbaiki, diperbarui, atau didaur ulang, sehingga secara keseluruhan mengurangi jejak lingkungan. Dengan mengintegrasikan prinsip-prinsip ini, CE membantu menciptakan sistem yang tidak hanya ramah lingkungan tetapi juga efisien dalam memanfaatkan sumber daya secara optimal.</w:t>
      </w:r>
    </w:p>
    <w:p w14:paraId="468D2E5B" w14:textId="77777777" w:rsidR="004C64FF" w:rsidRDefault="004C64FF" w:rsidP="004C64FF">
      <w:pPr>
        <w:spacing w:before="100" w:beforeAutospacing="1" w:after="100" w:afterAutospacing="1" w:line="276" w:lineRule="auto"/>
        <w:contextualSpacing/>
        <w:jc w:val="both"/>
        <w:rPr>
          <w:rFonts w:ascii="Book Antiqua" w:eastAsia="Times New Roman" w:hAnsi="Book Antiqua" w:cs="Times New Roman"/>
          <w:b/>
          <w:bCs/>
          <w:kern w:val="0"/>
          <w:sz w:val="23"/>
          <w:szCs w:val="23"/>
          <w:lang w:val="en-ID" w:eastAsia="en-ID" w:bidi="ar-SA"/>
          <w14:ligatures w14:val="none"/>
        </w:rPr>
      </w:pPr>
    </w:p>
    <w:p w14:paraId="5142530A" w14:textId="722ED066" w:rsidR="004C64FF" w:rsidRPr="00CA0E9E" w:rsidRDefault="0003263A" w:rsidP="004C64FF">
      <w:pPr>
        <w:spacing w:before="100" w:beforeAutospacing="1" w:after="100" w:afterAutospacing="1" w:line="276" w:lineRule="auto"/>
        <w:contextualSpacing/>
        <w:jc w:val="both"/>
        <w:rPr>
          <w:rFonts w:ascii="Book Antiqua" w:eastAsia="Times New Roman" w:hAnsi="Book Antiqua" w:cs="Times New Roman"/>
          <w:b/>
          <w:bCs/>
          <w:kern w:val="0"/>
          <w:sz w:val="23"/>
          <w:szCs w:val="23"/>
          <w:lang w:val="en-ID" w:eastAsia="en-ID" w:bidi="ar-SA"/>
          <w14:ligatures w14:val="none"/>
        </w:rPr>
      </w:pPr>
      <w:r w:rsidRPr="0003263A">
        <w:rPr>
          <w:rFonts w:ascii="Book Antiqua" w:eastAsia="Times New Roman" w:hAnsi="Book Antiqua" w:cs="Times New Roman"/>
          <w:b/>
          <w:bCs/>
          <w:kern w:val="0"/>
          <w:sz w:val="23"/>
          <w:szCs w:val="23"/>
          <w:lang w:val="en-ID" w:eastAsia="en-ID" w:bidi="ar-SA"/>
          <w14:ligatures w14:val="none"/>
        </w:rPr>
        <w:t>Efek Sinergis GSCM dan CE</w:t>
      </w:r>
    </w:p>
    <w:p w14:paraId="2414AFD9" w14:textId="77777777" w:rsidR="00FB2716" w:rsidRDefault="00FB2716" w:rsidP="004C64FF">
      <w:pPr>
        <w:spacing w:line="276" w:lineRule="auto"/>
        <w:contextualSpacing/>
        <w:jc w:val="both"/>
        <w:rPr>
          <w:rFonts w:ascii="Book Antiqua" w:eastAsia="Times New Roman" w:hAnsi="Book Antiqua" w:cs="Times New Roman"/>
          <w:kern w:val="0"/>
          <w:sz w:val="23"/>
          <w:szCs w:val="23"/>
          <w:lang w:val="en-ID" w:eastAsia="en-ID" w:bidi="ar-SA"/>
          <w14:ligatures w14:val="none"/>
        </w:rPr>
      </w:pPr>
      <w:proofErr w:type="gramStart"/>
      <w:r w:rsidRPr="00FB2716">
        <w:rPr>
          <w:rFonts w:ascii="Book Antiqua" w:eastAsia="Times New Roman" w:hAnsi="Book Antiqua" w:cs="Times New Roman"/>
          <w:kern w:val="0"/>
          <w:sz w:val="23"/>
          <w:szCs w:val="23"/>
          <w:lang w:val="en-ID" w:eastAsia="en-ID" w:bidi="ar-SA"/>
          <w14:ligatures w14:val="none"/>
        </w:rPr>
        <w:t>Integrasi antara Green Supply Chain Management (GSCM) dan Circular Economy (CE) menciptakan hasil yang sinergis, karena kedua kerangka kerja ini sama-sama berfokus pada keberlanjutan dan optimalisasi sumber daya.</w:t>
      </w:r>
      <w:proofErr w:type="gramEnd"/>
      <w:r w:rsidRPr="00FB2716">
        <w:rPr>
          <w:rFonts w:ascii="Book Antiqua" w:eastAsia="Times New Roman" w:hAnsi="Book Antiqua" w:cs="Times New Roman"/>
          <w:kern w:val="0"/>
          <w:sz w:val="23"/>
          <w:szCs w:val="23"/>
          <w:lang w:val="en-ID" w:eastAsia="en-ID" w:bidi="ar-SA"/>
          <w14:ligatures w14:val="none"/>
        </w:rPr>
        <w:t xml:space="preserve"> Salah satu hasil utama adalah peningkatan keterlibatan pemangku kepentingan, yang dicapai melalui penerapan praktik yang transparan dan berkelanjutan, sehingga membangun kepercayaan dan kolaborasi lebih baik di seluruh rantai pasok. Selain itu, integrasi ini juga mendukung peningkatan reputasi perusahaan dan mendorong loyalitas pelanggan, karena konsumen semakin menghargai perusahaan yang berkomitmen pada keberlanjutan. Secara ekonomi, pendekatan ini menghasilkan kinerja yang lebih baik dengan mengurangi biaya operasional yang terkait dengan limbah dan ketidakefisienan dalam rantai pasok. </w:t>
      </w:r>
      <w:proofErr w:type="gramStart"/>
      <w:r w:rsidRPr="00FB2716">
        <w:rPr>
          <w:rFonts w:ascii="Book Antiqua" w:eastAsia="Times New Roman" w:hAnsi="Book Antiqua" w:cs="Times New Roman"/>
          <w:kern w:val="0"/>
          <w:sz w:val="23"/>
          <w:szCs w:val="23"/>
          <w:lang w:val="en-ID" w:eastAsia="en-ID" w:bidi="ar-SA"/>
          <w14:ligatures w14:val="none"/>
        </w:rPr>
        <w:t>Sinergi ini tidak hanya meningkatkan nilai perusahaan tetapi juga memberikan dampak positif jangka panjang bagi lingkungan.</w:t>
      </w:r>
      <w:proofErr w:type="gramEnd"/>
    </w:p>
    <w:p w14:paraId="08FDD49D" w14:textId="77777777" w:rsidR="00CA0E9E" w:rsidRPr="00FB2716" w:rsidRDefault="00CA0E9E" w:rsidP="004C64FF">
      <w:pPr>
        <w:spacing w:line="276" w:lineRule="auto"/>
        <w:contextualSpacing/>
        <w:jc w:val="both"/>
        <w:rPr>
          <w:rFonts w:ascii="Book Antiqua" w:eastAsia="Times New Roman" w:hAnsi="Book Antiqua" w:cs="Times New Roman"/>
          <w:kern w:val="0"/>
          <w:sz w:val="23"/>
          <w:szCs w:val="23"/>
          <w:lang w:val="en-ID" w:eastAsia="en-ID" w:bidi="ar-SA"/>
          <w14:ligatures w14:val="none"/>
        </w:rPr>
      </w:pPr>
    </w:p>
    <w:p w14:paraId="66153B5E" w14:textId="77777777" w:rsidR="000823C9" w:rsidRPr="00F0213F" w:rsidRDefault="000823C9" w:rsidP="004C64FF">
      <w:pPr>
        <w:spacing w:line="276" w:lineRule="auto"/>
        <w:contextualSpacing/>
        <w:jc w:val="both"/>
        <w:rPr>
          <w:rFonts w:ascii="Book Antiqua" w:hAnsi="Book Antiqua"/>
          <w:b/>
        </w:rPr>
      </w:pPr>
    </w:p>
    <w:p w14:paraId="200F0736" w14:textId="77777777" w:rsidR="00CA0E9E" w:rsidRDefault="00F0213F" w:rsidP="00CA0E9E">
      <w:pPr>
        <w:pBdr>
          <w:top w:val="nil"/>
          <w:left w:val="nil"/>
          <w:bottom w:val="nil"/>
          <w:right w:val="nil"/>
          <w:between w:val="nil"/>
        </w:pBdr>
        <w:spacing w:after="0" w:line="276" w:lineRule="auto"/>
        <w:contextualSpacing/>
        <w:jc w:val="both"/>
        <w:rPr>
          <w:rFonts w:ascii="Book Antiqua" w:eastAsia="Times New Roman" w:hAnsi="Book Antiqua" w:cs="Times New Roman"/>
          <w:b/>
          <w:color w:val="000000"/>
          <w:sz w:val="24"/>
          <w:szCs w:val="24"/>
          <w:lang w:val="en-US"/>
        </w:rPr>
      </w:pPr>
      <w:r w:rsidRPr="00F0213F">
        <w:rPr>
          <w:rFonts w:ascii="Book Antiqua" w:eastAsia="Times New Roman" w:hAnsi="Book Antiqua" w:cs="Times New Roman"/>
          <w:b/>
          <w:color w:val="000000"/>
          <w:sz w:val="24"/>
          <w:szCs w:val="24"/>
        </w:rPr>
        <w:lastRenderedPageBreak/>
        <w:t>KESIMPU</w:t>
      </w:r>
      <w:r w:rsidR="00CA0E9E">
        <w:rPr>
          <w:rFonts w:ascii="Book Antiqua" w:eastAsia="Times New Roman" w:hAnsi="Book Antiqua" w:cs="Times New Roman"/>
          <w:b/>
          <w:color w:val="000000"/>
          <w:sz w:val="24"/>
          <w:szCs w:val="24"/>
        </w:rPr>
        <w:t>LAN, IMPLIKASI DAN KETERBATASAN</w:t>
      </w:r>
    </w:p>
    <w:p w14:paraId="6CAC3A8D" w14:textId="06A61226" w:rsidR="00712768" w:rsidRPr="00CA0E9E" w:rsidRDefault="00712768" w:rsidP="00CA0E9E">
      <w:pPr>
        <w:pBdr>
          <w:top w:val="nil"/>
          <w:left w:val="nil"/>
          <w:bottom w:val="nil"/>
          <w:right w:val="nil"/>
          <w:between w:val="nil"/>
        </w:pBdr>
        <w:spacing w:after="0" w:line="276" w:lineRule="auto"/>
        <w:contextualSpacing/>
        <w:jc w:val="both"/>
        <w:rPr>
          <w:rFonts w:ascii="Book Antiqua" w:eastAsia="Times New Roman" w:hAnsi="Book Antiqua" w:cs="Times New Roman"/>
          <w:b/>
          <w:color w:val="000000"/>
          <w:sz w:val="24"/>
          <w:szCs w:val="24"/>
        </w:rPr>
      </w:pPr>
      <w:proofErr w:type="gramStart"/>
      <w:r w:rsidRPr="00712768">
        <w:rPr>
          <w:rFonts w:ascii="Book Antiqua" w:eastAsia="Times New Roman" w:hAnsi="Book Antiqua" w:cs="Times New Roman"/>
          <w:szCs w:val="24"/>
          <w:lang w:val="en-ID"/>
        </w:rPr>
        <w:t>Sebagian besar artikel yang diteliti terbit dalam jurnal-jurnal peringkat Q1 yang menunjukkan kualitas dan kredibilitas tinggi dalam bidang ini.</w:t>
      </w:r>
      <w:proofErr w:type="gramEnd"/>
      <w:r w:rsidRPr="00712768">
        <w:rPr>
          <w:rFonts w:ascii="Book Antiqua" w:eastAsia="Times New Roman" w:hAnsi="Book Antiqua" w:cs="Times New Roman"/>
          <w:szCs w:val="24"/>
          <w:lang w:val="en-ID"/>
        </w:rPr>
        <w:t xml:space="preserve"> Topik GSCM mendominasi penelitian dengan fokus pada pengelolaan rantai pasok yang ramah lingkungan, sementara CE juga muncul sebagai konsep penting dalam pengelolaan limbah dan daur ulang. Penelitian-penelitian terbaru (2021-2024) menunjukkan bahwa tema keberlanjutan dalam rantai pasok semakin mendapat perhatian yang signifikan, mencerminkan pentingnya isu ini dalam perkembangan industri dan ekonomi global.</w:t>
      </w:r>
    </w:p>
    <w:p w14:paraId="2BCEBA49" w14:textId="77777777" w:rsidR="00712768" w:rsidRPr="00712768" w:rsidRDefault="00712768" w:rsidP="00712768">
      <w:pPr>
        <w:spacing w:after="0" w:line="276" w:lineRule="auto"/>
        <w:ind w:firstLine="720"/>
        <w:contextualSpacing/>
        <w:jc w:val="both"/>
        <w:rPr>
          <w:rFonts w:ascii="Book Antiqua" w:eastAsia="Times New Roman" w:hAnsi="Book Antiqua" w:cs="Times New Roman"/>
          <w:szCs w:val="24"/>
          <w:lang w:val="en-ID"/>
        </w:rPr>
      </w:pPr>
    </w:p>
    <w:p w14:paraId="264F165B" w14:textId="23DFC1D9" w:rsidR="00712768" w:rsidRPr="00712768" w:rsidRDefault="00712768" w:rsidP="00712768">
      <w:pPr>
        <w:spacing w:after="0" w:line="276" w:lineRule="auto"/>
        <w:contextualSpacing/>
        <w:jc w:val="both"/>
        <w:rPr>
          <w:rFonts w:ascii="Book Antiqua" w:eastAsia="Times New Roman" w:hAnsi="Book Antiqua" w:cs="Times New Roman"/>
          <w:szCs w:val="24"/>
          <w:lang w:val="en-ID"/>
        </w:rPr>
      </w:pPr>
      <w:r w:rsidRPr="00712768">
        <w:rPr>
          <w:rFonts w:ascii="Book Antiqua" w:eastAsia="Times New Roman" w:hAnsi="Book Antiqua" w:cs="Times New Roman"/>
          <w:szCs w:val="24"/>
          <w:lang w:val="en-ID"/>
        </w:rPr>
        <w:t>Temuan ini memberikan implikasi yang signifikan bagi praktisi dan akademisi yang tertarik untuk mengeksplorasi integrasi antara GSCM dan CE. Perusahaan yang ingin bertransformasi menuju model bisnis yang lebih berkelanjutan dapat merujuk pada temuan-temuan dalam literatur untuk mengadopsi praktik-praktik terbaik dalam manajemen rantai pasok hijau dan ekonomi sirkular. Dari sisi akademis, penelitian ini menunjukkan bahwa ada peluang besar untuk menggali lebih dalam integrasi antara GSCM dan CE, serta potensi kontribusi teknologi baru seperti Industri 4.0 dan blockchain dalam meningkatkan efisiensi dan keberlanjutan.</w:t>
      </w:r>
    </w:p>
    <w:p w14:paraId="6DF4A4C1" w14:textId="77777777" w:rsidR="009F3878" w:rsidRPr="00F0213F" w:rsidRDefault="009F3878" w:rsidP="004C64FF">
      <w:pPr>
        <w:spacing w:after="0" w:line="276" w:lineRule="auto"/>
        <w:contextualSpacing/>
        <w:jc w:val="both"/>
        <w:rPr>
          <w:rFonts w:ascii="Book Antiqua" w:eastAsia="Times New Roman" w:hAnsi="Book Antiqua" w:cs="Times New Roman"/>
          <w:b/>
          <w:sz w:val="24"/>
          <w:szCs w:val="24"/>
          <w:lang w:val="sv-SE"/>
        </w:rPr>
      </w:pPr>
    </w:p>
    <w:p w14:paraId="606333CD" w14:textId="35F9A001" w:rsidR="00F0213F" w:rsidRDefault="00F0213F" w:rsidP="004C64FF">
      <w:pPr>
        <w:spacing w:after="0" w:line="276" w:lineRule="auto"/>
        <w:contextualSpacing/>
        <w:jc w:val="both"/>
        <w:rPr>
          <w:rFonts w:ascii="Book Antiqua" w:eastAsia="Times New Roman" w:hAnsi="Book Antiqua" w:cs="Times New Roman"/>
          <w:b/>
          <w:sz w:val="24"/>
          <w:szCs w:val="24"/>
        </w:rPr>
      </w:pPr>
      <w:r w:rsidRPr="00F0213F">
        <w:rPr>
          <w:rFonts w:ascii="Book Antiqua" w:eastAsia="Times New Roman" w:hAnsi="Book Antiqua" w:cs="Times New Roman"/>
          <w:b/>
          <w:sz w:val="24"/>
          <w:szCs w:val="24"/>
        </w:rPr>
        <w:t xml:space="preserve">DAFTAR PUSTAKA </w:t>
      </w:r>
    </w:p>
    <w:p w14:paraId="6BFA2E29" w14:textId="48406582" w:rsidR="00C564EF" w:rsidRPr="00C564EF" w:rsidRDefault="00FC06BE"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Pr>
          <w:rFonts w:ascii="Book Antiqua" w:eastAsia="Times New Roman" w:hAnsi="Book Antiqua" w:cs="Times New Roman"/>
          <w:sz w:val="24"/>
          <w:szCs w:val="24"/>
        </w:rPr>
        <w:fldChar w:fldCharType="begin" w:fldLock="1"/>
      </w:r>
      <w:r>
        <w:rPr>
          <w:rFonts w:ascii="Book Antiqua" w:eastAsia="Times New Roman" w:hAnsi="Book Antiqua" w:cs="Times New Roman"/>
          <w:sz w:val="24"/>
          <w:szCs w:val="24"/>
        </w:rPr>
        <w:instrText xml:space="preserve">ADDIN Mendeley Bibliography CSL_BIBLIOGRAPHY </w:instrText>
      </w:r>
      <w:r>
        <w:rPr>
          <w:rFonts w:ascii="Book Antiqua" w:eastAsia="Times New Roman" w:hAnsi="Book Antiqua" w:cs="Times New Roman"/>
          <w:sz w:val="24"/>
          <w:szCs w:val="24"/>
        </w:rPr>
        <w:fldChar w:fldCharType="separate"/>
      </w:r>
      <w:r w:rsidR="00C564EF" w:rsidRPr="00C564EF">
        <w:rPr>
          <w:rFonts w:ascii="Book Antiqua" w:hAnsi="Book Antiqua" w:cs="Times New Roman"/>
          <w:noProof/>
          <w:kern w:val="0"/>
          <w:sz w:val="24"/>
        </w:rPr>
        <w:t xml:space="preserve">Abdallah, A. B., Al-Ghwayeen, W. S., Al-Amayreh, E. M., &amp; Sweis, R. J. (2024). The Impact of Green Supply Chain Management on Circular Economy Performance: The Mediating Roles of Green Innovations. </w:t>
      </w:r>
      <w:r w:rsidR="00C564EF" w:rsidRPr="00C564EF">
        <w:rPr>
          <w:rFonts w:ascii="Book Antiqua" w:hAnsi="Book Antiqua" w:cs="Times New Roman"/>
          <w:i/>
          <w:iCs/>
          <w:noProof/>
          <w:kern w:val="0"/>
          <w:sz w:val="24"/>
        </w:rPr>
        <w:t>Logistics</w:t>
      </w:r>
      <w:r w:rsidR="00C564EF" w:rsidRPr="00C564EF">
        <w:rPr>
          <w:rFonts w:ascii="Book Antiqua" w:hAnsi="Book Antiqua" w:cs="Times New Roman"/>
          <w:noProof/>
          <w:kern w:val="0"/>
          <w:sz w:val="24"/>
        </w:rPr>
        <w:t xml:space="preserve">, </w:t>
      </w:r>
      <w:r w:rsidR="00C564EF" w:rsidRPr="00C564EF">
        <w:rPr>
          <w:rFonts w:ascii="Book Antiqua" w:hAnsi="Book Antiqua" w:cs="Times New Roman"/>
          <w:i/>
          <w:iCs/>
          <w:noProof/>
          <w:kern w:val="0"/>
          <w:sz w:val="24"/>
        </w:rPr>
        <w:t>8</w:t>
      </w:r>
      <w:r w:rsidR="00C564EF" w:rsidRPr="00C564EF">
        <w:rPr>
          <w:rFonts w:ascii="Book Antiqua" w:hAnsi="Book Antiqua" w:cs="Times New Roman"/>
          <w:noProof/>
          <w:kern w:val="0"/>
          <w:sz w:val="24"/>
        </w:rPr>
        <w:t>(1). https://doi.org/10.3390/logistics8010020</w:t>
      </w:r>
    </w:p>
    <w:p w14:paraId="77C9D5C6"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Aithal, S., &amp; Aithal, P. S. (2023). Importance of circular economy for resource optimization in various industry sectors–a review-based opportunity analysis. </w:t>
      </w:r>
      <w:r w:rsidRPr="00C564EF">
        <w:rPr>
          <w:rFonts w:ascii="Book Antiqua" w:hAnsi="Book Antiqua" w:cs="Times New Roman"/>
          <w:i/>
          <w:iCs/>
          <w:noProof/>
          <w:kern w:val="0"/>
          <w:sz w:val="24"/>
        </w:rPr>
        <w:t>International Journal of Applied Engineering and Management Letters (IJAEML)</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7</w:t>
      </w:r>
      <w:r w:rsidRPr="00C564EF">
        <w:rPr>
          <w:rFonts w:ascii="Book Antiqua" w:hAnsi="Book Antiqua" w:cs="Times New Roman"/>
          <w:noProof/>
          <w:kern w:val="0"/>
          <w:sz w:val="24"/>
        </w:rPr>
        <w:t>(2), 191–215.</w:t>
      </w:r>
    </w:p>
    <w:p w14:paraId="151B08F0"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Alkhuzaim, L., Zhu, Q., &amp; Sarkis, J. (2021). Evaluating Emergy Analysis at the Nexus of Circular Economy and Sustainable Supply Chain Management. </w:t>
      </w:r>
      <w:r w:rsidRPr="00C564EF">
        <w:rPr>
          <w:rFonts w:ascii="Book Antiqua" w:hAnsi="Book Antiqua" w:cs="Times New Roman"/>
          <w:i/>
          <w:iCs/>
          <w:noProof/>
          <w:kern w:val="0"/>
          <w:sz w:val="24"/>
        </w:rPr>
        <w:t>Sustainable Production and Consumption</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25</w:t>
      </w:r>
      <w:r w:rsidRPr="00C564EF">
        <w:rPr>
          <w:rFonts w:ascii="Book Antiqua" w:hAnsi="Book Antiqua" w:cs="Times New Roman"/>
          <w:noProof/>
          <w:kern w:val="0"/>
          <w:sz w:val="24"/>
        </w:rPr>
        <w:t>, 413–424. https://doi.org/10.1016/j.spc.2020.11.022</w:t>
      </w:r>
    </w:p>
    <w:p w14:paraId="4932AA57"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Álvarez Jaramillo, J., Zartha Sossa, J. W., &amp; Orozco Mendoza, G. L. (2019). Barriers to sustainability for small and medium enterprises in the framework of sustainable development—L iterature review. </w:t>
      </w:r>
      <w:r w:rsidRPr="00C564EF">
        <w:rPr>
          <w:rFonts w:ascii="Book Antiqua" w:hAnsi="Book Antiqua" w:cs="Times New Roman"/>
          <w:i/>
          <w:iCs/>
          <w:noProof/>
          <w:kern w:val="0"/>
          <w:sz w:val="24"/>
        </w:rPr>
        <w:t>Business Strategy and the Environment</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28</w:t>
      </w:r>
      <w:r w:rsidRPr="00C564EF">
        <w:rPr>
          <w:rFonts w:ascii="Book Antiqua" w:hAnsi="Book Antiqua" w:cs="Times New Roman"/>
          <w:noProof/>
          <w:kern w:val="0"/>
          <w:sz w:val="24"/>
        </w:rPr>
        <w:t>(4), 512–524.</w:t>
      </w:r>
    </w:p>
    <w:p w14:paraId="37BDAC90"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Amin, M. Bin, &amp; Debnath, G. C. (2024). </w:t>
      </w:r>
      <w:r w:rsidRPr="00C564EF">
        <w:rPr>
          <w:rFonts w:ascii="Book Antiqua" w:hAnsi="Book Antiqua" w:cs="Times New Roman"/>
          <w:i/>
          <w:iCs/>
          <w:noProof/>
          <w:kern w:val="0"/>
          <w:sz w:val="24"/>
        </w:rPr>
        <w:t>Effects of circular economy practices on sustainable firm performance of green garments</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15</w:t>
      </w:r>
      <w:r w:rsidRPr="00C564EF">
        <w:rPr>
          <w:rFonts w:ascii="Book Antiqua" w:hAnsi="Book Antiqua" w:cs="Times New Roman"/>
          <w:noProof/>
          <w:kern w:val="0"/>
          <w:sz w:val="24"/>
        </w:rPr>
        <w:t>(2).</w:t>
      </w:r>
    </w:p>
    <w:p w14:paraId="0291EBCE"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Aroonsrimorakot, S., &amp; Laiphrakpam, M. (2023). Green Supply Chain Management (GSCM) and Circular Economy (CE): A Rapid Review of their Conceptual Relationships. </w:t>
      </w:r>
      <w:r w:rsidRPr="00C564EF">
        <w:rPr>
          <w:rFonts w:ascii="Book Antiqua" w:hAnsi="Book Antiqua" w:cs="Times New Roman"/>
          <w:i/>
          <w:iCs/>
          <w:noProof/>
          <w:kern w:val="0"/>
          <w:sz w:val="24"/>
        </w:rPr>
        <w:t>Asia Social Issues</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17</w:t>
      </w:r>
      <w:r w:rsidRPr="00C564EF">
        <w:rPr>
          <w:rFonts w:ascii="Book Antiqua" w:hAnsi="Book Antiqua" w:cs="Times New Roman"/>
          <w:noProof/>
          <w:kern w:val="0"/>
          <w:sz w:val="24"/>
        </w:rPr>
        <w:t>(3), e259742. https://doi.org/10.48048/asi.2024.259742</w:t>
      </w:r>
    </w:p>
    <w:p w14:paraId="330FE8FF"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Centobelli, P., Cerchione, R., Esposito, E., &amp; Passaro, R. (2021). Determinants of the </w:t>
      </w:r>
      <w:r w:rsidRPr="00C564EF">
        <w:rPr>
          <w:rFonts w:ascii="Book Antiqua" w:hAnsi="Book Antiqua" w:cs="Times New Roman"/>
          <w:noProof/>
          <w:kern w:val="0"/>
          <w:sz w:val="24"/>
        </w:rPr>
        <w:lastRenderedPageBreak/>
        <w:t xml:space="preserve">transition towards circular economy in SMEs: A sustainable supply chain management perspective. </w:t>
      </w:r>
      <w:r w:rsidRPr="00C564EF">
        <w:rPr>
          <w:rFonts w:ascii="Book Antiqua" w:hAnsi="Book Antiqua" w:cs="Times New Roman"/>
          <w:i/>
          <w:iCs/>
          <w:noProof/>
          <w:kern w:val="0"/>
          <w:sz w:val="24"/>
        </w:rPr>
        <w:t>International Journal of Production Economics</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242</w:t>
      </w:r>
      <w:r w:rsidRPr="00C564EF">
        <w:rPr>
          <w:rFonts w:ascii="Book Antiqua" w:hAnsi="Book Antiqua" w:cs="Times New Roman"/>
          <w:noProof/>
          <w:kern w:val="0"/>
          <w:sz w:val="24"/>
        </w:rPr>
        <w:t>, 108297.</w:t>
      </w:r>
    </w:p>
    <w:p w14:paraId="046A4A19"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Cheng, Y., Masukujjaman, M., Sobhani, F. A., Hamayun, M., &amp; Alam, S. S. (2023). Green Logistics, Green Human Capital, and Circular Economy: The Mediating Role of Sustainable Production. </w:t>
      </w:r>
      <w:r w:rsidRPr="00C564EF">
        <w:rPr>
          <w:rFonts w:ascii="Book Antiqua" w:hAnsi="Book Antiqua" w:cs="Times New Roman"/>
          <w:i/>
          <w:iCs/>
          <w:noProof/>
          <w:kern w:val="0"/>
          <w:sz w:val="24"/>
        </w:rPr>
        <w:t xml:space="preserve">Sustainability (Switzerland) </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15</w:t>
      </w:r>
      <w:r w:rsidRPr="00C564EF">
        <w:rPr>
          <w:rFonts w:ascii="Book Antiqua" w:hAnsi="Book Antiqua" w:cs="Times New Roman"/>
          <w:noProof/>
          <w:kern w:val="0"/>
          <w:sz w:val="24"/>
        </w:rPr>
        <w:t>(2). https://doi.org/10.3390/su15021045</w:t>
      </w:r>
    </w:p>
    <w:p w14:paraId="7CA941D3"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Del Giudice, M., Chierici, R., Mazzucchelli, A., &amp; Fiano, F. (2021). Supply chain management in the era of circular economy: the moderating effect of big data. </w:t>
      </w:r>
      <w:r w:rsidRPr="00C564EF">
        <w:rPr>
          <w:rFonts w:ascii="Book Antiqua" w:hAnsi="Book Antiqua" w:cs="Times New Roman"/>
          <w:i/>
          <w:iCs/>
          <w:noProof/>
          <w:kern w:val="0"/>
          <w:sz w:val="24"/>
        </w:rPr>
        <w:t>The International Journal of Logistics Management</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32</w:t>
      </w:r>
      <w:r w:rsidRPr="00C564EF">
        <w:rPr>
          <w:rFonts w:ascii="Book Antiqua" w:hAnsi="Book Antiqua" w:cs="Times New Roman"/>
          <w:noProof/>
          <w:kern w:val="0"/>
          <w:sz w:val="24"/>
        </w:rPr>
        <w:t>(2), 337–356.</w:t>
      </w:r>
    </w:p>
    <w:p w14:paraId="044F23F5"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Dev, N. K., Shankar, R., &amp; Qaiser, F. H. (2020). Industry 4.0 and circular economy: Operational excellence for sustainable reverse supply chain performance. </w:t>
      </w:r>
      <w:r w:rsidRPr="00C564EF">
        <w:rPr>
          <w:rFonts w:ascii="Book Antiqua" w:hAnsi="Book Antiqua" w:cs="Times New Roman"/>
          <w:i/>
          <w:iCs/>
          <w:noProof/>
          <w:kern w:val="0"/>
          <w:sz w:val="24"/>
        </w:rPr>
        <w:t>Resources, Conservation and Recycling</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153</w:t>
      </w:r>
      <w:r w:rsidRPr="00C564EF">
        <w:rPr>
          <w:rFonts w:ascii="Book Antiqua" w:hAnsi="Book Antiqua" w:cs="Times New Roman"/>
          <w:noProof/>
          <w:kern w:val="0"/>
          <w:sz w:val="24"/>
        </w:rPr>
        <w:t>(November 2019), 104583. https://doi.org/10.1016/j.resconrec.2019.104583</w:t>
      </w:r>
    </w:p>
    <w:p w14:paraId="6B231B7C"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Gawusu, S., Zhang, X., Jamatutu, S. A., Ahmed, A., Amadu, A. A., &amp; Djam Miensah, E. (2022). The dynamics of green supply chain management within the framework of renewable energy. </w:t>
      </w:r>
      <w:r w:rsidRPr="00C564EF">
        <w:rPr>
          <w:rFonts w:ascii="Book Antiqua" w:hAnsi="Book Antiqua" w:cs="Times New Roman"/>
          <w:i/>
          <w:iCs/>
          <w:noProof/>
          <w:kern w:val="0"/>
          <w:sz w:val="24"/>
        </w:rPr>
        <w:t>International Journal of Energy Research</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46</w:t>
      </w:r>
      <w:r w:rsidRPr="00C564EF">
        <w:rPr>
          <w:rFonts w:ascii="Book Antiqua" w:hAnsi="Book Antiqua" w:cs="Times New Roman"/>
          <w:noProof/>
          <w:kern w:val="0"/>
          <w:sz w:val="24"/>
        </w:rPr>
        <w:t>(2), 684–711. https://doi.org/10.1002/er.7278</w:t>
      </w:r>
    </w:p>
    <w:p w14:paraId="3CE247B4"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Han, H., Shiwakoti, R. K., Jarvis, R., Mordi, C., &amp; Botchie, D. (2023). Accounting and auditing with blockchain technology and artificial Intelligence: A literature review. </w:t>
      </w:r>
      <w:r w:rsidRPr="00C564EF">
        <w:rPr>
          <w:rFonts w:ascii="Book Antiqua" w:hAnsi="Book Antiqua" w:cs="Times New Roman"/>
          <w:i/>
          <w:iCs/>
          <w:noProof/>
          <w:kern w:val="0"/>
          <w:sz w:val="24"/>
        </w:rPr>
        <w:t>International Journal of Accounting Information Systems</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48</w:t>
      </w:r>
      <w:r w:rsidRPr="00C564EF">
        <w:rPr>
          <w:rFonts w:ascii="Book Antiqua" w:hAnsi="Book Antiqua" w:cs="Times New Roman"/>
          <w:noProof/>
          <w:kern w:val="0"/>
          <w:sz w:val="24"/>
        </w:rPr>
        <w:t>, 100598.</w:t>
      </w:r>
    </w:p>
    <w:p w14:paraId="4FE58E58"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Lu, H., Zhao, G., &amp; Liu, S. (2024). Integrating circular economy and Industry 4.0 for sustainable supply chain management: a dynamic capability view. </w:t>
      </w:r>
      <w:r w:rsidRPr="00C564EF">
        <w:rPr>
          <w:rFonts w:ascii="Book Antiqua" w:hAnsi="Book Antiqua" w:cs="Times New Roman"/>
          <w:i/>
          <w:iCs/>
          <w:noProof/>
          <w:kern w:val="0"/>
          <w:sz w:val="24"/>
        </w:rPr>
        <w:t>Production Planning and Control</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35</w:t>
      </w:r>
      <w:r w:rsidRPr="00C564EF">
        <w:rPr>
          <w:rFonts w:ascii="Book Antiqua" w:hAnsi="Book Antiqua" w:cs="Times New Roman"/>
          <w:noProof/>
          <w:kern w:val="0"/>
          <w:sz w:val="24"/>
        </w:rPr>
        <w:t>(2), 170–186. https://doi.org/10.1080/09537287.2022.2063198</w:t>
      </w:r>
    </w:p>
    <w:p w14:paraId="3492AA86"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Malhotra, G. (2024). Impact of circular economy practices on supply chain capability, flexibility and sustainable supply chain performance. </w:t>
      </w:r>
      <w:r w:rsidRPr="00C564EF">
        <w:rPr>
          <w:rFonts w:ascii="Book Antiqua" w:hAnsi="Book Antiqua" w:cs="Times New Roman"/>
          <w:i/>
          <w:iCs/>
          <w:noProof/>
          <w:kern w:val="0"/>
          <w:sz w:val="24"/>
        </w:rPr>
        <w:t>International Journal of Logistics Management</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35</w:t>
      </w:r>
      <w:r w:rsidRPr="00C564EF">
        <w:rPr>
          <w:rFonts w:ascii="Book Antiqua" w:hAnsi="Book Antiqua" w:cs="Times New Roman"/>
          <w:noProof/>
          <w:kern w:val="0"/>
          <w:sz w:val="24"/>
        </w:rPr>
        <w:t>(5), 1500–1521. https://doi.org/10.1108/IJLM-01-2023-0019</w:t>
      </w:r>
    </w:p>
    <w:p w14:paraId="79A4A760"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Mosteanu, N. R., Faccia, A., Ansari, A., Shamout, M. D., &amp; Capitanio, F. (2020). Sustainability integration in supply chain management through systematic literature review. </w:t>
      </w:r>
      <w:r w:rsidRPr="00C564EF">
        <w:rPr>
          <w:rFonts w:ascii="Book Antiqua" w:hAnsi="Book Antiqua" w:cs="Times New Roman"/>
          <w:i/>
          <w:iCs/>
          <w:noProof/>
          <w:kern w:val="0"/>
          <w:sz w:val="24"/>
        </w:rPr>
        <w:t>Quality-Access to Success</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21</w:t>
      </w:r>
      <w:r w:rsidRPr="00C564EF">
        <w:rPr>
          <w:rFonts w:ascii="Book Antiqua" w:hAnsi="Book Antiqua" w:cs="Times New Roman"/>
          <w:noProof/>
          <w:kern w:val="0"/>
          <w:sz w:val="24"/>
        </w:rPr>
        <w:t>(176), 117–123.</w:t>
      </w:r>
    </w:p>
    <w:p w14:paraId="3CB5FFC4"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Nightingale, S., Spiby, H., Sheen, K., &amp; Slade, P. (2018). Effect of Eco-Innovation on Green Supply Chain Management, Circular Economy Capability and Performance of Small and Medium Enterprises. </w:t>
      </w:r>
      <w:r w:rsidRPr="00C564EF">
        <w:rPr>
          <w:rFonts w:ascii="Book Antiqua" w:hAnsi="Book Antiqua" w:cs="Times New Roman"/>
          <w:i/>
          <w:iCs/>
          <w:noProof/>
          <w:kern w:val="0"/>
          <w:sz w:val="24"/>
        </w:rPr>
        <w:t>Tourism Recreation Research</w:t>
      </w:r>
      <w:r w:rsidRPr="00C564EF">
        <w:rPr>
          <w:rFonts w:ascii="Book Antiqua" w:hAnsi="Book Antiqua" w:cs="Times New Roman"/>
          <w:noProof/>
          <w:kern w:val="0"/>
          <w:sz w:val="24"/>
        </w:rPr>
        <w:t>, 19. http://researchonline.ljmu.ac.uk/id/eprint/8705/</w:t>
      </w:r>
    </w:p>
    <w:p w14:paraId="2D21DFA4"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Practices, E., Chain, S., &amp; Matter, T. (2023). Unveiling the Role of Green Logistics Management in Improving SMEs ’ Sustainability Performance</w:t>
      </w:r>
      <w:r w:rsidRPr="00C564EF">
        <w:rPr>
          <w:rFonts w:ascii="Times New Roman" w:hAnsi="Times New Roman" w:cs="Times New Roman"/>
          <w:noProof/>
          <w:kern w:val="0"/>
          <w:sz w:val="24"/>
        </w:rPr>
        <w:t> </w:t>
      </w:r>
      <w:r w:rsidRPr="00C564EF">
        <w:rPr>
          <w:rFonts w:ascii="Book Antiqua" w:hAnsi="Book Antiqua" w:cs="Times New Roman"/>
          <w:noProof/>
          <w:kern w:val="0"/>
          <w:sz w:val="24"/>
        </w:rPr>
        <w:t xml:space="preserve">: Do Circular. </w:t>
      </w:r>
      <w:r w:rsidRPr="00C564EF">
        <w:rPr>
          <w:rFonts w:ascii="Book Antiqua" w:hAnsi="Book Antiqua" w:cs="Times New Roman"/>
          <w:i/>
          <w:iCs/>
          <w:noProof/>
          <w:kern w:val="0"/>
          <w:sz w:val="24"/>
        </w:rPr>
        <w:t>MDPI Journal of Systems</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11</w:t>
      </w:r>
      <w:r w:rsidRPr="00C564EF">
        <w:rPr>
          <w:rFonts w:ascii="Book Antiqua" w:hAnsi="Book Antiqua" w:cs="Times New Roman"/>
          <w:noProof/>
          <w:kern w:val="0"/>
          <w:sz w:val="24"/>
        </w:rPr>
        <w:t>(198), 1–19. https://www.mdpi.com/journal/systems</w:t>
      </w:r>
    </w:p>
    <w:p w14:paraId="078D5D77"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lastRenderedPageBreak/>
        <w:t xml:space="preserve">Rehman Khan, S. A., Yu, Z., Sarwat, S., Godil, D. I., Amin, S., &amp; Shujaat, S. (2022). The role of block chain technology in circular economy practices to improve organisational performance. </w:t>
      </w:r>
      <w:r w:rsidRPr="00C564EF">
        <w:rPr>
          <w:rFonts w:ascii="Book Antiqua" w:hAnsi="Book Antiqua" w:cs="Times New Roman"/>
          <w:i/>
          <w:iCs/>
          <w:noProof/>
          <w:kern w:val="0"/>
          <w:sz w:val="24"/>
        </w:rPr>
        <w:t>International Journal of Logistics Research and Applications</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25</w:t>
      </w:r>
      <w:r w:rsidRPr="00C564EF">
        <w:rPr>
          <w:rFonts w:ascii="Book Antiqua" w:hAnsi="Book Antiqua" w:cs="Times New Roman"/>
          <w:noProof/>
          <w:kern w:val="0"/>
          <w:sz w:val="24"/>
        </w:rPr>
        <w:t>(4–5), 605–622. https://doi.org/10.1080/13675567.2021.1872512</w:t>
      </w:r>
    </w:p>
    <w:p w14:paraId="55474B43"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Sehnem, S., Chiappetta Jabbour, C. J., Farias Pereira, S. C., &amp; de Sousa Jabbour, A. B. L. (2019). Improving sustainable supply chains performance through operational excellence: circular economy approach. </w:t>
      </w:r>
      <w:r w:rsidRPr="00C564EF">
        <w:rPr>
          <w:rFonts w:ascii="Book Antiqua" w:hAnsi="Book Antiqua" w:cs="Times New Roman"/>
          <w:i/>
          <w:iCs/>
          <w:noProof/>
          <w:kern w:val="0"/>
          <w:sz w:val="24"/>
        </w:rPr>
        <w:t>Resources, Conservation and Recycling</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149</w:t>
      </w:r>
      <w:r w:rsidRPr="00C564EF">
        <w:rPr>
          <w:rFonts w:ascii="Book Antiqua" w:hAnsi="Book Antiqua" w:cs="Times New Roman"/>
          <w:noProof/>
          <w:kern w:val="0"/>
          <w:sz w:val="24"/>
        </w:rPr>
        <w:t>(June), 236–248. https://doi.org/10.1016/j.resconrec.2019.05.021</w:t>
      </w:r>
    </w:p>
    <w:p w14:paraId="2B1F298D"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Sintadevi, N. P. R., Yasa, G. S. W., &amp; Utami, M. A. J. P. (2024). Sustainability Reporting dan Green Accounting: Systematic Literature Review. </w:t>
      </w:r>
      <w:r w:rsidRPr="00C564EF">
        <w:rPr>
          <w:rFonts w:ascii="Book Antiqua" w:hAnsi="Book Antiqua" w:cs="Times New Roman"/>
          <w:i/>
          <w:iCs/>
          <w:noProof/>
          <w:kern w:val="0"/>
          <w:sz w:val="24"/>
        </w:rPr>
        <w:t>JSHP: Jurnal Sosial Humaniora Dan Pendidikan</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8</w:t>
      </w:r>
      <w:r w:rsidRPr="00C564EF">
        <w:rPr>
          <w:rFonts w:ascii="Book Antiqua" w:hAnsi="Book Antiqua" w:cs="Times New Roman"/>
          <w:noProof/>
          <w:kern w:val="0"/>
          <w:sz w:val="24"/>
        </w:rPr>
        <w:t>(2), 133–143.</w:t>
      </w:r>
    </w:p>
    <w:p w14:paraId="6589C263"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cs="Times New Roman"/>
          <w:noProof/>
          <w:kern w:val="0"/>
          <w:sz w:val="24"/>
        </w:rPr>
      </w:pPr>
      <w:r w:rsidRPr="00C564EF">
        <w:rPr>
          <w:rFonts w:ascii="Book Antiqua" w:hAnsi="Book Antiqua" w:cs="Times New Roman"/>
          <w:noProof/>
          <w:kern w:val="0"/>
          <w:sz w:val="24"/>
        </w:rPr>
        <w:t xml:space="preserve">Tapia-Ubeda, F. J., Isbej Muga, J. A., &amp; Polanco-Lahoz, D. A. (2021). Greening factor framework integrating sustainability, green supply chain management, and circular economy: The Chilean case. </w:t>
      </w:r>
      <w:r w:rsidRPr="00C564EF">
        <w:rPr>
          <w:rFonts w:ascii="Book Antiqua" w:hAnsi="Book Antiqua" w:cs="Times New Roman"/>
          <w:i/>
          <w:iCs/>
          <w:noProof/>
          <w:kern w:val="0"/>
          <w:sz w:val="24"/>
        </w:rPr>
        <w:t>Sustainability (Switzerland)</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13</w:t>
      </w:r>
      <w:r w:rsidRPr="00C564EF">
        <w:rPr>
          <w:rFonts w:ascii="Book Antiqua" w:hAnsi="Book Antiqua" w:cs="Times New Roman"/>
          <w:noProof/>
          <w:kern w:val="0"/>
          <w:sz w:val="24"/>
        </w:rPr>
        <w:t>(24). https://doi.org/10.3390/su132413575</w:t>
      </w:r>
    </w:p>
    <w:p w14:paraId="70F34AB2" w14:textId="77777777" w:rsidR="00C564EF" w:rsidRPr="00C564EF" w:rsidRDefault="00C564EF" w:rsidP="004C64FF">
      <w:pPr>
        <w:widowControl w:val="0"/>
        <w:autoSpaceDE w:val="0"/>
        <w:autoSpaceDN w:val="0"/>
        <w:adjustRightInd w:val="0"/>
        <w:spacing w:after="0" w:line="276" w:lineRule="auto"/>
        <w:ind w:left="480" w:hanging="480"/>
        <w:contextualSpacing/>
        <w:jc w:val="both"/>
        <w:rPr>
          <w:rFonts w:ascii="Book Antiqua" w:hAnsi="Book Antiqua"/>
          <w:noProof/>
          <w:sz w:val="24"/>
        </w:rPr>
      </w:pPr>
      <w:r w:rsidRPr="00C564EF">
        <w:rPr>
          <w:rFonts w:ascii="Book Antiqua" w:hAnsi="Book Antiqua" w:cs="Times New Roman"/>
          <w:noProof/>
          <w:kern w:val="0"/>
          <w:sz w:val="24"/>
        </w:rPr>
        <w:t xml:space="preserve">Zahran, S. (2024). Investigating the Nexus between Green Supply Chain Practices and Sustainable Waste Management in Advancing Circular Economy. </w:t>
      </w:r>
      <w:r w:rsidRPr="00C564EF">
        <w:rPr>
          <w:rFonts w:ascii="Book Antiqua" w:hAnsi="Book Antiqua" w:cs="Times New Roman"/>
          <w:i/>
          <w:iCs/>
          <w:noProof/>
          <w:kern w:val="0"/>
          <w:sz w:val="24"/>
        </w:rPr>
        <w:t xml:space="preserve">Sustainability (Switzerland) </w:t>
      </w:r>
      <w:r w:rsidRPr="00C564EF">
        <w:rPr>
          <w:rFonts w:ascii="Book Antiqua" w:hAnsi="Book Antiqua" w:cs="Times New Roman"/>
          <w:noProof/>
          <w:kern w:val="0"/>
          <w:sz w:val="24"/>
        </w:rPr>
        <w:t xml:space="preserve">, </w:t>
      </w:r>
      <w:r w:rsidRPr="00C564EF">
        <w:rPr>
          <w:rFonts w:ascii="Book Antiqua" w:hAnsi="Book Antiqua" w:cs="Times New Roman"/>
          <w:i/>
          <w:iCs/>
          <w:noProof/>
          <w:kern w:val="0"/>
          <w:sz w:val="24"/>
        </w:rPr>
        <w:t>16</w:t>
      </w:r>
      <w:r w:rsidRPr="00C564EF">
        <w:rPr>
          <w:rFonts w:ascii="Book Antiqua" w:hAnsi="Book Antiqua" w:cs="Times New Roman"/>
          <w:noProof/>
          <w:kern w:val="0"/>
          <w:sz w:val="24"/>
        </w:rPr>
        <w:t>(9). https://doi.org/10.3390/su16093566</w:t>
      </w:r>
    </w:p>
    <w:p w14:paraId="7197AB21" w14:textId="14A7F820" w:rsidR="00FC06BE" w:rsidRDefault="00FC06BE" w:rsidP="004C64FF">
      <w:pPr>
        <w:spacing w:after="0" w:line="276" w:lineRule="auto"/>
        <w:contextualSpacing/>
        <w:jc w:val="both"/>
        <w:rPr>
          <w:rFonts w:ascii="Book Antiqua" w:eastAsia="Times New Roman" w:hAnsi="Book Antiqua" w:cs="Times New Roman"/>
          <w:sz w:val="24"/>
          <w:szCs w:val="24"/>
        </w:rPr>
      </w:pPr>
      <w:r>
        <w:rPr>
          <w:rFonts w:ascii="Book Antiqua" w:eastAsia="Times New Roman" w:hAnsi="Book Antiqua" w:cs="Times New Roman"/>
          <w:sz w:val="24"/>
          <w:szCs w:val="24"/>
        </w:rPr>
        <w:fldChar w:fldCharType="end"/>
      </w:r>
    </w:p>
    <w:p w14:paraId="18936591" w14:textId="77777777" w:rsidR="00B130EA" w:rsidRPr="00B130EA" w:rsidRDefault="00B130EA">
      <w:pPr>
        <w:rPr>
          <w:rFonts w:ascii="Book Antiqua" w:hAnsi="Book Antiqua"/>
        </w:rPr>
      </w:pPr>
    </w:p>
    <w:sectPr w:rsidR="00B130EA" w:rsidRPr="00B130E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CFB1E" w14:textId="77777777" w:rsidR="0049239F" w:rsidRDefault="0049239F" w:rsidP="00761AB9">
      <w:pPr>
        <w:spacing w:after="0" w:line="240" w:lineRule="auto"/>
      </w:pPr>
      <w:r>
        <w:separator/>
      </w:r>
    </w:p>
  </w:endnote>
  <w:endnote w:type="continuationSeparator" w:id="0">
    <w:p w14:paraId="483C0A08" w14:textId="77777777" w:rsidR="0049239F" w:rsidRDefault="0049239F" w:rsidP="0076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C316F" w14:textId="77777777" w:rsidR="0049239F" w:rsidRDefault="0049239F" w:rsidP="00761AB9">
      <w:pPr>
        <w:spacing w:after="0" w:line="240" w:lineRule="auto"/>
      </w:pPr>
      <w:r>
        <w:separator/>
      </w:r>
    </w:p>
  </w:footnote>
  <w:footnote w:type="continuationSeparator" w:id="0">
    <w:p w14:paraId="7B67A0E4" w14:textId="77777777" w:rsidR="0049239F" w:rsidRDefault="0049239F" w:rsidP="00761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8B03B" w14:textId="77777777" w:rsidR="00FF16BA" w:rsidRDefault="00FF16BA" w:rsidP="00761AB9">
    <w:pPr>
      <w:pStyle w:val="Header"/>
      <w:jc w:val="right"/>
      <w:rPr>
        <w:rFonts w:ascii="Book Antiqua" w:hAnsi="Book Antiqua"/>
        <w:lang w:val="sv-SE"/>
      </w:rPr>
    </w:pPr>
    <w:r w:rsidRPr="00761AB9">
      <w:rPr>
        <w:rFonts w:ascii="Book Antiqua" w:hAnsi="Book Antiqua"/>
        <w:lang w:val="sv-SE"/>
      </w:rPr>
      <w:t xml:space="preserve">Jurnal Ekonomi Akuntansi &amp; Manajemen </w:t>
    </w:r>
  </w:p>
  <w:p w14:paraId="5F633E80" w14:textId="413B2AB3" w:rsidR="00FF16BA" w:rsidRPr="00761AB9" w:rsidRDefault="00FF16BA" w:rsidP="00761AB9">
    <w:pPr>
      <w:pStyle w:val="Header"/>
      <w:jc w:val="right"/>
      <w:rPr>
        <w:rFonts w:ascii="Book Antiqua" w:hAnsi="Book Antiqua"/>
        <w:lang w:val="sv-SE"/>
      </w:rPr>
    </w:pPr>
    <w:r w:rsidRPr="00761AB9">
      <w:rPr>
        <w:rFonts w:ascii="Book Antiqua" w:hAnsi="Book Antiqua"/>
        <w:lang w:val="sv-SE"/>
      </w:rPr>
      <w:t>Vol. 1(1),</w:t>
    </w:r>
    <w:r>
      <w:rPr>
        <w:rFonts w:ascii="Book Antiqua" w:hAnsi="Book Antiqua"/>
        <w:lang w:val="sv-SE"/>
      </w:rPr>
      <w:t xml:space="preserve"> Juni 2024, Hal 99</w:t>
    </w:r>
    <w:r w:rsidR="00CA0E9E">
      <w:rPr>
        <w:rFonts w:ascii="Book Antiqua" w:hAnsi="Book Antiqua"/>
        <w:lang w:val="sv-SE"/>
      </w:rPr>
      <w:t>-118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57C"/>
    <w:multiLevelType w:val="multilevel"/>
    <w:tmpl w:val="827E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F3C2C"/>
    <w:multiLevelType w:val="hybridMultilevel"/>
    <w:tmpl w:val="58422E90"/>
    <w:lvl w:ilvl="0" w:tplc="A6B4C1E0">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C74D85"/>
    <w:multiLevelType w:val="multilevel"/>
    <w:tmpl w:val="4C0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E205B"/>
    <w:multiLevelType w:val="multilevel"/>
    <w:tmpl w:val="D7B4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381385"/>
    <w:multiLevelType w:val="multilevel"/>
    <w:tmpl w:val="1B2A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26363"/>
    <w:multiLevelType w:val="multilevel"/>
    <w:tmpl w:val="4E3CB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A41DDA"/>
    <w:multiLevelType w:val="multilevel"/>
    <w:tmpl w:val="EA7A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147D6B"/>
    <w:multiLevelType w:val="multilevel"/>
    <w:tmpl w:val="A076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0E5FBE"/>
    <w:multiLevelType w:val="multilevel"/>
    <w:tmpl w:val="8B84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262822"/>
    <w:multiLevelType w:val="multilevel"/>
    <w:tmpl w:val="97B0B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4B25FF"/>
    <w:multiLevelType w:val="multilevel"/>
    <w:tmpl w:val="B970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A53B89"/>
    <w:multiLevelType w:val="hybridMultilevel"/>
    <w:tmpl w:val="D90ACE2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BAE7EFD"/>
    <w:multiLevelType w:val="multilevel"/>
    <w:tmpl w:val="F75C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8C2ACA"/>
    <w:multiLevelType w:val="multilevel"/>
    <w:tmpl w:val="63B8F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F609A0"/>
    <w:multiLevelType w:val="multilevel"/>
    <w:tmpl w:val="E9C6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5F700D"/>
    <w:multiLevelType w:val="multilevel"/>
    <w:tmpl w:val="ECB8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D86EEA"/>
    <w:multiLevelType w:val="multilevel"/>
    <w:tmpl w:val="8F02E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200D5D"/>
    <w:multiLevelType w:val="multilevel"/>
    <w:tmpl w:val="BEE6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334359"/>
    <w:multiLevelType w:val="multilevel"/>
    <w:tmpl w:val="0408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A56D15"/>
    <w:multiLevelType w:val="multilevel"/>
    <w:tmpl w:val="2B3886C8"/>
    <w:lvl w:ilvl="0">
      <w:start w:val="1"/>
      <w:numFmt w:val="decimal"/>
      <w:lvlText w:val="%1."/>
      <w:lvlJc w:val="left"/>
      <w:pPr>
        <w:ind w:left="720" w:hanging="360"/>
      </w:pPr>
    </w:lvl>
    <w:lvl w:ilvl="1">
      <w:start w:val="1"/>
      <w:numFmt w:val="decimal"/>
      <w:lvlText w:val="%1.%2."/>
      <w:lvlJc w:val="left"/>
      <w:pPr>
        <w:ind w:left="720" w:hanging="36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20">
    <w:nsid w:val="7AFC56C8"/>
    <w:multiLevelType w:val="multilevel"/>
    <w:tmpl w:val="6F20A8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7"/>
  </w:num>
  <w:num w:numId="4">
    <w:abstractNumId w:val="13"/>
  </w:num>
  <w:num w:numId="5">
    <w:abstractNumId w:val="14"/>
  </w:num>
  <w:num w:numId="6">
    <w:abstractNumId w:val="3"/>
  </w:num>
  <w:num w:numId="7">
    <w:abstractNumId w:val="18"/>
  </w:num>
  <w:num w:numId="8">
    <w:abstractNumId w:val="0"/>
  </w:num>
  <w:num w:numId="9">
    <w:abstractNumId w:val="15"/>
  </w:num>
  <w:num w:numId="10">
    <w:abstractNumId w:val="8"/>
  </w:num>
  <w:num w:numId="11">
    <w:abstractNumId w:val="2"/>
  </w:num>
  <w:num w:numId="12">
    <w:abstractNumId w:val="17"/>
  </w:num>
  <w:num w:numId="13">
    <w:abstractNumId w:val="12"/>
  </w:num>
  <w:num w:numId="14">
    <w:abstractNumId w:val="10"/>
  </w:num>
  <w:num w:numId="15">
    <w:abstractNumId w:val="4"/>
  </w:num>
  <w:num w:numId="16">
    <w:abstractNumId w:val="16"/>
  </w:num>
  <w:num w:numId="17">
    <w:abstractNumId w:val="6"/>
  </w:num>
  <w:num w:numId="18">
    <w:abstractNumId w:val="11"/>
  </w:num>
  <w:num w:numId="19">
    <w:abstractNumId w:val="20"/>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B9"/>
    <w:rsid w:val="00013F67"/>
    <w:rsid w:val="00023E37"/>
    <w:rsid w:val="0003263A"/>
    <w:rsid w:val="000823C9"/>
    <w:rsid w:val="00093D19"/>
    <w:rsid w:val="000C0111"/>
    <w:rsid w:val="000E109B"/>
    <w:rsid w:val="00135342"/>
    <w:rsid w:val="001529BA"/>
    <w:rsid w:val="001A04E5"/>
    <w:rsid w:val="001B47B8"/>
    <w:rsid w:val="001F7E08"/>
    <w:rsid w:val="00223A93"/>
    <w:rsid w:val="002A43C5"/>
    <w:rsid w:val="002B3AEE"/>
    <w:rsid w:val="002D6DD3"/>
    <w:rsid w:val="00312723"/>
    <w:rsid w:val="003512C8"/>
    <w:rsid w:val="00390888"/>
    <w:rsid w:val="003911E9"/>
    <w:rsid w:val="003926ED"/>
    <w:rsid w:val="004012D0"/>
    <w:rsid w:val="00401AB4"/>
    <w:rsid w:val="00473237"/>
    <w:rsid w:val="0049239F"/>
    <w:rsid w:val="004C64FF"/>
    <w:rsid w:val="004F48C2"/>
    <w:rsid w:val="00573281"/>
    <w:rsid w:val="005A0A95"/>
    <w:rsid w:val="005D0EE0"/>
    <w:rsid w:val="005D7423"/>
    <w:rsid w:val="005F7ECE"/>
    <w:rsid w:val="00665693"/>
    <w:rsid w:val="00682080"/>
    <w:rsid w:val="00696559"/>
    <w:rsid w:val="00712768"/>
    <w:rsid w:val="00717801"/>
    <w:rsid w:val="00761AB9"/>
    <w:rsid w:val="007815C8"/>
    <w:rsid w:val="00850519"/>
    <w:rsid w:val="008A38F2"/>
    <w:rsid w:val="008B6640"/>
    <w:rsid w:val="008C7889"/>
    <w:rsid w:val="0092530F"/>
    <w:rsid w:val="00941EEC"/>
    <w:rsid w:val="009D1046"/>
    <w:rsid w:val="009F3878"/>
    <w:rsid w:val="00A44DB9"/>
    <w:rsid w:val="00A82D80"/>
    <w:rsid w:val="00AE71D9"/>
    <w:rsid w:val="00B130EA"/>
    <w:rsid w:val="00B25333"/>
    <w:rsid w:val="00B2776C"/>
    <w:rsid w:val="00B75366"/>
    <w:rsid w:val="00BC07F0"/>
    <w:rsid w:val="00C523DC"/>
    <w:rsid w:val="00C564EF"/>
    <w:rsid w:val="00CA0E9E"/>
    <w:rsid w:val="00CD319C"/>
    <w:rsid w:val="00D15AEF"/>
    <w:rsid w:val="00DA043A"/>
    <w:rsid w:val="00DC78D9"/>
    <w:rsid w:val="00E92EBC"/>
    <w:rsid w:val="00EE50D8"/>
    <w:rsid w:val="00F0213F"/>
    <w:rsid w:val="00F072BC"/>
    <w:rsid w:val="00F23DDB"/>
    <w:rsid w:val="00FB2716"/>
    <w:rsid w:val="00FC0285"/>
    <w:rsid w:val="00FC06BE"/>
    <w:rsid w:val="00FE1B0B"/>
    <w:rsid w:val="00FF16BA"/>
    <w:rsid w:val="00FF60D4"/>
  </w:rsids>
  <m:mathPr>
    <m:mathFont m:val="Cambria Math"/>
    <m:brkBin m:val="before"/>
    <m:brkBinSub m:val="--"/>
    <m:smallFrac m:val="0"/>
    <m:dispDef/>
    <m:lMargin m:val="0"/>
    <m:rMargin m:val="0"/>
    <m:defJc m:val="centerGroup"/>
    <m:wrapIndent m:val="1440"/>
    <m:intLim m:val="subSup"/>
    <m:naryLim m:val="undOvr"/>
  </m:mathPr>
  <w:themeFontLang w:val="id-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B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lang w:val="id-ID"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761AB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761AB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761AB9"/>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761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AB9"/>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761AB9"/>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761AB9"/>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761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AB9"/>
    <w:rPr>
      <w:rFonts w:eastAsiaTheme="majorEastAsia" w:cstheme="majorBidi"/>
      <w:color w:val="272727" w:themeColor="text1" w:themeTint="D8"/>
    </w:rPr>
  </w:style>
  <w:style w:type="paragraph" w:styleId="Title">
    <w:name w:val="Title"/>
    <w:basedOn w:val="Normal"/>
    <w:next w:val="Normal"/>
    <w:link w:val="TitleChar"/>
    <w:uiPriority w:val="10"/>
    <w:qFormat/>
    <w:rsid w:val="00761AB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61AB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61AB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761AB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61AB9"/>
    <w:pPr>
      <w:spacing w:before="160"/>
      <w:jc w:val="center"/>
    </w:pPr>
    <w:rPr>
      <w:i/>
      <w:iCs/>
      <w:color w:val="404040" w:themeColor="text1" w:themeTint="BF"/>
    </w:rPr>
  </w:style>
  <w:style w:type="character" w:customStyle="1" w:styleId="QuoteChar">
    <w:name w:val="Quote Char"/>
    <w:basedOn w:val="DefaultParagraphFont"/>
    <w:link w:val="Quote"/>
    <w:uiPriority w:val="29"/>
    <w:rsid w:val="00761AB9"/>
    <w:rPr>
      <w:rFonts w:cs="Mangal"/>
      <w:i/>
      <w:iCs/>
      <w:color w:val="404040" w:themeColor="text1" w:themeTint="BF"/>
    </w:rPr>
  </w:style>
  <w:style w:type="paragraph" w:styleId="ListParagraph">
    <w:name w:val="List Paragraph"/>
    <w:basedOn w:val="Normal"/>
    <w:uiPriority w:val="34"/>
    <w:qFormat/>
    <w:rsid w:val="00761AB9"/>
    <w:pPr>
      <w:ind w:left="720"/>
      <w:contextualSpacing/>
    </w:pPr>
  </w:style>
  <w:style w:type="character" w:styleId="IntenseEmphasis">
    <w:name w:val="Intense Emphasis"/>
    <w:basedOn w:val="DefaultParagraphFont"/>
    <w:uiPriority w:val="21"/>
    <w:qFormat/>
    <w:rsid w:val="00761AB9"/>
    <w:rPr>
      <w:i/>
      <w:iCs/>
      <w:color w:val="0F4761" w:themeColor="accent1" w:themeShade="BF"/>
    </w:rPr>
  </w:style>
  <w:style w:type="paragraph" w:styleId="IntenseQuote">
    <w:name w:val="Intense Quote"/>
    <w:basedOn w:val="Normal"/>
    <w:next w:val="Normal"/>
    <w:link w:val="IntenseQuoteChar"/>
    <w:uiPriority w:val="30"/>
    <w:qFormat/>
    <w:rsid w:val="00761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AB9"/>
    <w:rPr>
      <w:rFonts w:cs="Mangal"/>
      <w:i/>
      <w:iCs/>
      <w:color w:val="0F4761" w:themeColor="accent1" w:themeShade="BF"/>
    </w:rPr>
  </w:style>
  <w:style w:type="character" w:styleId="IntenseReference">
    <w:name w:val="Intense Reference"/>
    <w:basedOn w:val="DefaultParagraphFont"/>
    <w:uiPriority w:val="32"/>
    <w:qFormat/>
    <w:rsid w:val="00761AB9"/>
    <w:rPr>
      <w:b/>
      <w:bCs/>
      <w:smallCaps/>
      <w:color w:val="0F4761" w:themeColor="accent1" w:themeShade="BF"/>
      <w:spacing w:val="5"/>
    </w:rPr>
  </w:style>
  <w:style w:type="paragraph" w:styleId="Header">
    <w:name w:val="header"/>
    <w:basedOn w:val="Normal"/>
    <w:link w:val="HeaderChar"/>
    <w:uiPriority w:val="99"/>
    <w:unhideWhenUsed/>
    <w:rsid w:val="00761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AB9"/>
    <w:rPr>
      <w:rFonts w:cs="Mangal"/>
    </w:rPr>
  </w:style>
  <w:style w:type="paragraph" w:styleId="Footer">
    <w:name w:val="footer"/>
    <w:basedOn w:val="Normal"/>
    <w:link w:val="FooterChar"/>
    <w:uiPriority w:val="99"/>
    <w:unhideWhenUsed/>
    <w:rsid w:val="00761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AB9"/>
    <w:rPr>
      <w:rFonts w:cs="Mangal"/>
    </w:rPr>
  </w:style>
  <w:style w:type="character" w:styleId="CommentReference">
    <w:name w:val="annotation reference"/>
    <w:basedOn w:val="DefaultParagraphFont"/>
    <w:uiPriority w:val="99"/>
    <w:semiHidden/>
    <w:unhideWhenUsed/>
    <w:rsid w:val="005D0EE0"/>
    <w:rPr>
      <w:sz w:val="16"/>
      <w:szCs w:val="16"/>
    </w:rPr>
  </w:style>
  <w:style w:type="paragraph" w:styleId="CommentText">
    <w:name w:val="annotation text"/>
    <w:basedOn w:val="Normal"/>
    <w:link w:val="CommentTextChar"/>
    <w:uiPriority w:val="99"/>
    <w:semiHidden/>
    <w:unhideWhenUsed/>
    <w:rsid w:val="005D0EE0"/>
    <w:pPr>
      <w:spacing w:after="200" w:line="240" w:lineRule="auto"/>
    </w:pPr>
    <w:rPr>
      <w:rFonts w:ascii="Calibri" w:eastAsiaTheme="minorEastAsia" w:hAnsi="Calibri" w:cs="Calibri"/>
      <w:kern w:val="0"/>
      <w:sz w:val="20"/>
      <w:lang w:eastAsia="id-ID" w:bidi="ar-SA"/>
      <w14:ligatures w14:val="none"/>
    </w:rPr>
  </w:style>
  <w:style w:type="character" w:customStyle="1" w:styleId="CommentTextChar">
    <w:name w:val="Comment Text Char"/>
    <w:basedOn w:val="DefaultParagraphFont"/>
    <w:link w:val="CommentText"/>
    <w:uiPriority w:val="99"/>
    <w:semiHidden/>
    <w:rsid w:val="005D0EE0"/>
    <w:rPr>
      <w:rFonts w:ascii="Calibri" w:eastAsiaTheme="minorEastAsia" w:hAnsi="Calibri" w:cs="Calibri"/>
      <w:kern w:val="0"/>
      <w:sz w:val="20"/>
      <w:lang w:eastAsia="id-ID" w:bidi="ar-SA"/>
      <w14:ligatures w14:val="none"/>
    </w:rPr>
  </w:style>
  <w:style w:type="paragraph" w:styleId="Revision">
    <w:name w:val="Revision"/>
    <w:hidden/>
    <w:uiPriority w:val="99"/>
    <w:semiHidden/>
    <w:rsid w:val="005D0EE0"/>
    <w:pPr>
      <w:spacing w:after="0" w:line="240" w:lineRule="auto"/>
    </w:pPr>
    <w:rPr>
      <w:rFonts w:cs="Mangal"/>
    </w:rPr>
  </w:style>
  <w:style w:type="character" w:styleId="Hyperlink">
    <w:name w:val="Hyperlink"/>
    <w:basedOn w:val="DefaultParagraphFont"/>
    <w:uiPriority w:val="99"/>
    <w:unhideWhenUsed/>
    <w:rsid w:val="00717801"/>
    <w:rPr>
      <w:color w:val="467886" w:themeColor="hyperlink"/>
      <w:u w:val="single"/>
    </w:rPr>
  </w:style>
  <w:style w:type="character" w:customStyle="1" w:styleId="UnresolvedMention">
    <w:name w:val="Unresolved Mention"/>
    <w:basedOn w:val="DefaultParagraphFont"/>
    <w:uiPriority w:val="99"/>
    <w:semiHidden/>
    <w:unhideWhenUsed/>
    <w:rsid w:val="00717801"/>
    <w:rPr>
      <w:color w:val="605E5C"/>
      <w:shd w:val="clear" w:color="auto" w:fill="E1DFDD"/>
    </w:rPr>
  </w:style>
  <w:style w:type="paragraph" w:styleId="NormalWeb">
    <w:name w:val="Normal (Web)"/>
    <w:basedOn w:val="Normal"/>
    <w:uiPriority w:val="99"/>
    <w:semiHidden/>
    <w:unhideWhenUsed/>
    <w:rsid w:val="00223A93"/>
    <w:pPr>
      <w:spacing w:before="100" w:beforeAutospacing="1" w:after="100" w:afterAutospacing="1" w:line="240" w:lineRule="auto"/>
    </w:pPr>
    <w:rPr>
      <w:rFonts w:ascii="Times New Roman" w:eastAsia="Times New Roman" w:hAnsi="Times New Roman" w:cs="Times New Roman"/>
      <w:kern w:val="0"/>
      <w:sz w:val="24"/>
      <w:szCs w:val="24"/>
      <w:lang w:val="en-ID" w:eastAsia="en-ID" w:bidi="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id-ID"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761AB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761AB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761AB9"/>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761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A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A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A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A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AB9"/>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761AB9"/>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761AB9"/>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761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AB9"/>
    <w:rPr>
      <w:rFonts w:eastAsiaTheme="majorEastAsia" w:cstheme="majorBidi"/>
      <w:color w:val="272727" w:themeColor="text1" w:themeTint="D8"/>
    </w:rPr>
  </w:style>
  <w:style w:type="paragraph" w:styleId="Title">
    <w:name w:val="Title"/>
    <w:basedOn w:val="Normal"/>
    <w:next w:val="Normal"/>
    <w:link w:val="TitleChar"/>
    <w:uiPriority w:val="10"/>
    <w:qFormat/>
    <w:rsid w:val="00761AB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61AB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61AB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761AB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61AB9"/>
    <w:pPr>
      <w:spacing w:before="160"/>
      <w:jc w:val="center"/>
    </w:pPr>
    <w:rPr>
      <w:i/>
      <w:iCs/>
      <w:color w:val="404040" w:themeColor="text1" w:themeTint="BF"/>
    </w:rPr>
  </w:style>
  <w:style w:type="character" w:customStyle="1" w:styleId="QuoteChar">
    <w:name w:val="Quote Char"/>
    <w:basedOn w:val="DefaultParagraphFont"/>
    <w:link w:val="Quote"/>
    <w:uiPriority w:val="29"/>
    <w:rsid w:val="00761AB9"/>
    <w:rPr>
      <w:rFonts w:cs="Mangal"/>
      <w:i/>
      <w:iCs/>
      <w:color w:val="404040" w:themeColor="text1" w:themeTint="BF"/>
    </w:rPr>
  </w:style>
  <w:style w:type="paragraph" w:styleId="ListParagraph">
    <w:name w:val="List Paragraph"/>
    <w:basedOn w:val="Normal"/>
    <w:uiPriority w:val="34"/>
    <w:qFormat/>
    <w:rsid w:val="00761AB9"/>
    <w:pPr>
      <w:ind w:left="720"/>
      <w:contextualSpacing/>
    </w:pPr>
  </w:style>
  <w:style w:type="character" w:styleId="IntenseEmphasis">
    <w:name w:val="Intense Emphasis"/>
    <w:basedOn w:val="DefaultParagraphFont"/>
    <w:uiPriority w:val="21"/>
    <w:qFormat/>
    <w:rsid w:val="00761AB9"/>
    <w:rPr>
      <w:i/>
      <w:iCs/>
      <w:color w:val="0F4761" w:themeColor="accent1" w:themeShade="BF"/>
    </w:rPr>
  </w:style>
  <w:style w:type="paragraph" w:styleId="IntenseQuote">
    <w:name w:val="Intense Quote"/>
    <w:basedOn w:val="Normal"/>
    <w:next w:val="Normal"/>
    <w:link w:val="IntenseQuoteChar"/>
    <w:uiPriority w:val="30"/>
    <w:qFormat/>
    <w:rsid w:val="00761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AB9"/>
    <w:rPr>
      <w:rFonts w:cs="Mangal"/>
      <w:i/>
      <w:iCs/>
      <w:color w:val="0F4761" w:themeColor="accent1" w:themeShade="BF"/>
    </w:rPr>
  </w:style>
  <w:style w:type="character" w:styleId="IntenseReference">
    <w:name w:val="Intense Reference"/>
    <w:basedOn w:val="DefaultParagraphFont"/>
    <w:uiPriority w:val="32"/>
    <w:qFormat/>
    <w:rsid w:val="00761AB9"/>
    <w:rPr>
      <w:b/>
      <w:bCs/>
      <w:smallCaps/>
      <w:color w:val="0F4761" w:themeColor="accent1" w:themeShade="BF"/>
      <w:spacing w:val="5"/>
    </w:rPr>
  </w:style>
  <w:style w:type="paragraph" w:styleId="Header">
    <w:name w:val="header"/>
    <w:basedOn w:val="Normal"/>
    <w:link w:val="HeaderChar"/>
    <w:uiPriority w:val="99"/>
    <w:unhideWhenUsed/>
    <w:rsid w:val="00761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AB9"/>
    <w:rPr>
      <w:rFonts w:cs="Mangal"/>
    </w:rPr>
  </w:style>
  <w:style w:type="paragraph" w:styleId="Footer">
    <w:name w:val="footer"/>
    <w:basedOn w:val="Normal"/>
    <w:link w:val="FooterChar"/>
    <w:uiPriority w:val="99"/>
    <w:unhideWhenUsed/>
    <w:rsid w:val="00761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AB9"/>
    <w:rPr>
      <w:rFonts w:cs="Mangal"/>
    </w:rPr>
  </w:style>
  <w:style w:type="character" w:styleId="CommentReference">
    <w:name w:val="annotation reference"/>
    <w:basedOn w:val="DefaultParagraphFont"/>
    <w:uiPriority w:val="99"/>
    <w:semiHidden/>
    <w:unhideWhenUsed/>
    <w:rsid w:val="005D0EE0"/>
    <w:rPr>
      <w:sz w:val="16"/>
      <w:szCs w:val="16"/>
    </w:rPr>
  </w:style>
  <w:style w:type="paragraph" w:styleId="CommentText">
    <w:name w:val="annotation text"/>
    <w:basedOn w:val="Normal"/>
    <w:link w:val="CommentTextChar"/>
    <w:uiPriority w:val="99"/>
    <w:semiHidden/>
    <w:unhideWhenUsed/>
    <w:rsid w:val="005D0EE0"/>
    <w:pPr>
      <w:spacing w:after="200" w:line="240" w:lineRule="auto"/>
    </w:pPr>
    <w:rPr>
      <w:rFonts w:ascii="Calibri" w:eastAsiaTheme="minorEastAsia" w:hAnsi="Calibri" w:cs="Calibri"/>
      <w:kern w:val="0"/>
      <w:sz w:val="20"/>
      <w:lang w:eastAsia="id-ID" w:bidi="ar-SA"/>
      <w14:ligatures w14:val="none"/>
    </w:rPr>
  </w:style>
  <w:style w:type="character" w:customStyle="1" w:styleId="CommentTextChar">
    <w:name w:val="Comment Text Char"/>
    <w:basedOn w:val="DefaultParagraphFont"/>
    <w:link w:val="CommentText"/>
    <w:uiPriority w:val="99"/>
    <w:semiHidden/>
    <w:rsid w:val="005D0EE0"/>
    <w:rPr>
      <w:rFonts w:ascii="Calibri" w:eastAsiaTheme="minorEastAsia" w:hAnsi="Calibri" w:cs="Calibri"/>
      <w:kern w:val="0"/>
      <w:sz w:val="20"/>
      <w:lang w:eastAsia="id-ID" w:bidi="ar-SA"/>
      <w14:ligatures w14:val="none"/>
    </w:rPr>
  </w:style>
  <w:style w:type="paragraph" w:styleId="Revision">
    <w:name w:val="Revision"/>
    <w:hidden/>
    <w:uiPriority w:val="99"/>
    <w:semiHidden/>
    <w:rsid w:val="005D0EE0"/>
    <w:pPr>
      <w:spacing w:after="0" w:line="240" w:lineRule="auto"/>
    </w:pPr>
    <w:rPr>
      <w:rFonts w:cs="Mangal"/>
    </w:rPr>
  </w:style>
  <w:style w:type="character" w:styleId="Hyperlink">
    <w:name w:val="Hyperlink"/>
    <w:basedOn w:val="DefaultParagraphFont"/>
    <w:uiPriority w:val="99"/>
    <w:unhideWhenUsed/>
    <w:rsid w:val="00717801"/>
    <w:rPr>
      <w:color w:val="467886" w:themeColor="hyperlink"/>
      <w:u w:val="single"/>
    </w:rPr>
  </w:style>
  <w:style w:type="character" w:customStyle="1" w:styleId="UnresolvedMention">
    <w:name w:val="Unresolved Mention"/>
    <w:basedOn w:val="DefaultParagraphFont"/>
    <w:uiPriority w:val="99"/>
    <w:semiHidden/>
    <w:unhideWhenUsed/>
    <w:rsid w:val="00717801"/>
    <w:rPr>
      <w:color w:val="605E5C"/>
      <w:shd w:val="clear" w:color="auto" w:fill="E1DFDD"/>
    </w:rPr>
  </w:style>
  <w:style w:type="paragraph" w:styleId="NormalWeb">
    <w:name w:val="Normal (Web)"/>
    <w:basedOn w:val="Normal"/>
    <w:uiPriority w:val="99"/>
    <w:semiHidden/>
    <w:unhideWhenUsed/>
    <w:rsid w:val="00223A93"/>
    <w:pPr>
      <w:spacing w:before="100" w:beforeAutospacing="1" w:after="100" w:afterAutospacing="1" w:line="240" w:lineRule="auto"/>
    </w:pPr>
    <w:rPr>
      <w:rFonts w:ascii="Times New Roman" w:eastAsia="Times New Roman" w:hAnsi="Times New Roman" w:cs="Times New Roman"/>
      <w:kern w:val="0"/>
      <w:sz w:val="24"/>
      <w:szCs w:val="24"/>
      <w:lang w:val="en-ID" w:eastAsia="en-ID"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5405">
      <w:bodyDiv w:val="1"/>
      <w:marLeft w:val="0"/>
      <w:marRight w:val="0"/>
      <w:marTop w:val="0"/>
      <w:marBottom w:val="0"/>
      <w:divBdr>
        <w:top w:val="none" w:sz="0" w:space="0" w:color="auto"/>
        <w:left w:val="none" w:sz="0" w:space="0" w:color="auto"/>
        <w:bottom w:val="none" w:sz="0" w:space="0" w:color="auto"/>
        <w:right w:val="none" w:sz="0" w:space="0" w:color="auto"/>
      </w:divBdr>
    </w:div>
    <w:div w:id="37512343">
      <w:bodyDiv w:val="1"/>
      <w:marLeft w:val="0"/>
      <w:marRight w:val="0"/>
      <w:marTop w:val="0"/>
      <w:marBottom w:val="0"/>
      <w:divBdr>
        <w:top w:val="none" w:sz="0" w:space="0" w:color="auto"/>
        <w:left w:val="none" w:sz="0" w:space="0" w:color="auto"/>
        <w:bottom w:val="none" w:sz="0" w:space="0" w:color="auto"/>
        <w:right w:val="none" w:sz="0" w:space="0" w:color="auto"/>
      </w:divBdr>
    </w:div>
    <w:div w:id="129133029">
      <w:bodyDiv w:val="1"/>
      <w:marLeft w:val="0"/>
      <w:marRight w:val="0"/>
      <w:marTop w:val="0"/>
      <w:marBottom w:val="0"/>
      <w:divBdr>
        <w:top w:val="none" w:sz="0" w:space="0" w:color="auto"/>
        <w:left w:val="none" w:sz="0" w:space="0" w:color="auto"/>
        <w:bottom w:val="none" w:sz="0" w:space="0" w:color="auto"/>
        <w:right w:val="none" w:sz="0" w:space="0" w:color="auto"/>
      </w:divBdr>
    </w:div>
    <w:div w:id="137846014">
      <w:bodyDiv w:val="1"/>
      <w:marLeft w:val="0"/>
      <w:marRight w:val="0"/>
      <w:marTop w:val="0"/>
      <w:marBottom w:val="0"/>
      <w:divBdr>
        <w:top w:val="none" w:sz="0" w:space="0" w:color="auto"/>
        <w:left w:val="none" w:sz="0" w:space="0" w:color="auto"/>
        <w:bottom w:val="none" w:sz="0" w:space="0" w:color="auto"/>
        <w:right w:val="none" w:sz="0" w:space="0" w:color="auto"/>
      </w:divBdr>
    </w:div>
    <w:div w:id="288441070">
      <w:bodyDiv w:val="1"/>
      <w:marLeft w:val="0"/>
      <w:marRight w:val="0"/>
      <w:marTop w:val="0"/>
      <w:marBottom w:val="0"/>
      <w:divBdr>
        <w:top w:val="none" w:sz="0" w:space="0" w:color="auto"/>
        <w:left w:val="none" w:sz="0" w:space="0" w:color="auto"/>
        <w:bottom w:val="none" w:sz="0" w:space="0" w:color="auto"/>
        <w:right w:val="none" w:sz="0" w:space="0" w:color="auto"/>
      </w:divBdr>
    </w:div>
    <w:div w:id="309218263">
      <w:bodyDiv w:val="1"/>
      <w:marLeft w:val="0"/>
      <w:marRight w:val="0"/>
      <w:marTop w:val="0"/>
      <w:marBottom w:val="0"/>
      <w:divBdr>
        <w:top w:val="none" w:sz="0" w:space="0" w:color="auto"/>
        <w:left w:val="none" w:sz="0" w:space="0" w:color="auto"/>
        <w:bottom w:val="none" w:sz="0" w:space="0" w:color="auto"/>
        <w:right w:val="none" w:sz="0" w:space="0" w:color="auto"/>
      </w:divBdr>
    </w:div>
    <w:div w:id="363293646">
      <w:bodyDiv w:val="1"/>
      <w:marLeft w:val="0"/>
      <w:marRight w:val="0"/>
      <w:marTop w:val="0"/>
      <w:marBottom w:val="0"/>
      <w:divBdr>
        <w:top w:val="none" w:sz="0" w:space="0" w:color="auto"/>
        <w:left w:val="none" w:sz="0" w:space="0" w:color="auto"/>
        <w:bottom w:val="none" w:sz="0" w:space="0" w:color="auto"/>
        <w:right w:val="none" w:sz="0" w:space="0" w:color="auto"/>
      </w:divBdr>
    </w:div>
    <w:div w:id="496849388">
      <w:bodyDiv w:val="1"/>
      <w:marLeft w:val="0"/>
      <w:marRight w:val="0"/>
      <w:marTop w:val="0"/>
      <w:marBottom w:val="0"/>
      <w:divBdr>
        <w:top w:val="none" w:sz="0" w:space="0" w:color="auto"/>
        <w:left w:val="none" w:sz="0" w:space="0" w:color="auto"/>
        <w:bottom w:val="none" w:sz="0" w:space="0" w:color="auto"/>
        <w:right w:val="none" w:sz="0" w:space="0" w:color="auto"/>
      </w:divBdr>
    </w:div>
    <w:div w:id="541600034">
      <w:bodyDiv w:val="1"/>
      <w:marLeft w:val="0"/>
      <w:marRight w:val="0"/>
      <w:marTop w:val="0"/>
      <w:marBottom w:val="0"/>
      <w:divBdr>
        <w:top w:val="none" w:sz="0" w:space="0" w:color="auto"/>
        <w:left w:val="none" w:sz="0" w:space="0" w:color="auto"/>
        <w:bottom w:val="none" w:sz="0" w:space="0" w:color="auto"/>
        <w:right w:val="none" w:sz="0" w:space="0" w:color="auto"/>
      </w:divBdr>
    </w:div>
    <w:div w:id="556475790">
      <w:bodyDiv w:val="1"/>
      <w:marLeft w:val="0"/>
      <w:marRight w:val="0"/>
      <w:marTop w:val="0"/>
      <w:marBottom w:val="0"/>
      <w:divBdr>
        <w:top w:val="none" w:sz="0" w:space="0" w:color="auto"/>
        <w:left w:val="none" w:sz="0" w:space="0" w:color="auto"/>
        <w:bottom w:val="none" w:sz="0" w:space="0" w:color="auto"/>
        <w:right w:val="none" w:sz="0" w:space="0" w:color="auto"/>
      </w:divBdr>
    </w:div>
    <w:div w:id="658653046">
      <w:bodyDiv w:val="1"/>
      <w:marLeft w:val="0"/>
      <w:marRight w:val="0"/>
      <w:marTop w:val="0"/>
      <w:marBottom w:val="0"/>
      <w:divBdr>
        <w:top w:val="none" w:sz="0" w:space="0" w:color="auto"/>
        <w:left w:val="none" w:sz="0" w:space="0" w:color="auto"/>
        <w:bottom w:val="none" w:sz="0" w:space="0" w:color="auto"/>
        <w:right w:val="none" w:sz="0" w:space="0" w:color="auto"/>
      </w:divBdr>
    </w:div>
    <w:div w:id="672803438">
      <w:bodyDiv w:val="1"/>
      <w:marLeft w:val="0"/>
      <w:marRight w:val="0"/>
      <w:marTop w:val="0"/>
      <w:marBottom w:val="0"/>
      <w:divBdr>
        <w:top w:val="none" w:sz="0" w:space="0" w:color="auto"/>
        <w:left w:val="none" w:sz="0" w:space="0" w:color="auto"/>
        <w:bottom w:val="none" w:sz="0" w:space="0" w:color="auto"/>
        <w:right w:val="none" w:sz="0" w:space="0" w:color="auto"/>
      </w:divBdr>
    </w:div>
    <w:div w:id="686256443">
      <w:bodyDiv w:val="1"/>
      <w:marLeft w:val="0"/>
      <w:marRight w:val="0"/>
      <w:marTop w:val="0"/>
      <w:marBottom w:val="0"/>
      <w:divBdr>
        <w:top w:val="none" w:sz="0" w:space="0" w:color="auto"/>
        <w:left w:val="none" w:sz="0" w:space="0" w:color="auto"/>
        <w:bottom w:val="none" w:sz="0" w:space="0" w:color="auto"/>
        <w:right w:val="none" w:sz="0" w:space="0" w:color="auto"/>
      </w:divBdr>
    </w:div>
    <w:div w:id="702512200">
      <w:bodyDiv w:val="1"/>
      <w:marLeft w:val="0"/>
      <w:marRight w:val="0"/>
      <w:marTop w:val="0"/>
      <w:marBottom w:val="0"/>
      <w:divBdr>
        <w:top w:val="none" w:sz="0" w:space="0" w:color="auto"/>
        <w:left w:val="none" w:sz="0" w:space="0" w:color="auto"/>
        <w:bottom w:val="none" w:sz="0" w:space="0" w:color="auto"/>
        <w:right w:val="none" w:sz="0" w:space="0" w:color="auto"/>
      </w:divBdr>
    </w:div>
    <w:div w:id="703217461">
      <w:bodyDiv w:val="1"/>
      <w:marLeft w:val="0"/>
      <w:marRight w:val="0"/>
      <w:marTop w:val="0"/>
      <w:marBottom w:val="0"/>
      <w:divBdr>
        <w:top w:val="none" w:sz="0" w:space="0" w:color="auto"/>
        <w:left w:val="none" w:sz="0" w:space="0" w:color="auto"/>
        <w:bottom w:val="none" w:sz="0" w:space="0" w:color="auto"/>
        <w:right w:val="none" w:sz="0" w:space="0" w:color="auto"/>
      </w:divBdr>
    </w:div>
    <w:div w:id="816383499">
      <w:bodyDiv w:val="1"/>
      <w:marLeft w:val="0"/>
      <w:marRight w:val="0"/>
      <w:marTop w:val="0"/>
      <w:marBottom w:val="0"/>
      <w:divBdr>
        <w:top w:val="none" w:sz="0" w:space="0" w:color="auto"/>
        <w:left w:val="none" w:sz="0" w:space="0" w:color="auto"/>
        <w:bottom w:val="none" w:sz="0" w:space="0" w:color="auto"/>
        <w:right w:val="none" w:sz="0" w:space="0" w:color="auto"/>
      </w:divBdr>
    </w:div>
    <w:div w:id="846285635">
      <w:bodyDiv w:val="1"/>
      <w:marLeft w:val="0"/>
      <w:marRight w:val="0"/>
      <w:marTop w:val="0"/>
      <w:marBottom w:val="0"/>
      <w:divBdr>
        <w:top w:val="none" w:sz="0" w:space="0" w:color="auto"/>
        <w:left w:val="none" w:sz="0" w:space="0" w:color="auto"/>
        <w:bottom w:val="none" w:sz="0" w:space="0" w:color="auto"/>
        <w:right w:val="none" w:sz="0" w:space="0" w:color="auto"/>
      </w:divBdr>
    </w:div>
    <w:div w:id="983655572">
      <w:bodyDiv w:val="1"/>
      <w:marLeft w:val="0"/>
      <w:marRight w:val="0"/>
      <w:marTop w:val="0"/>
      <w:marBottom w:val="0"/>
      <w:divBdr>
        <w:top w:val="none" w:sz="0" w:space="0" w:color="auto"/>
        <w:left w:val="none" w:sz="0" w:space="0" w:color="auto"/>
        <w:bottom w:val="none" w:sz="0" w:space="0" w:color="auto"/>
        <w:right w:val="none" w:sz="0" w:space="0" w:color="auto"/>
      </w:divBdr>
    </w:div>
    <w:div w:id="989478314">
      <w:bodyDiv w:val="1"/>
      <w:marLeft w:val="0"/>
      <w:marRight w:val="0"/>
      <w:marTop w:val="0"/>
      <w:marBottom w:val="0"/>
      <w:divBdr>
        <w:top w:val="none" w:sz="0" w:space="0" w:color="auto"/>
        <w:left w:val="none" w:sz="0" w:space="0" w:color="auto"/>
        <w:bottom w:val="none" w:sz="0" w:space="0" w:color="auto"/>
        <w:right w:val="none" w:sz="0" w:space="0" w:color="auto"/>
      </w:divBdr>
    </w:div>
    <w:div w:id="1024400873">
      <w:bodyDiv w:val="1"/>
      <w:marLeft w:val="0"/>
      <w:marRight w:val="0"/>
      <w:marTop w:val="0"/>
      <w:marBottom w:val="0"/>
      <w:divBdr>
        <w:top w:val="none" w:sz="0" w:space="0" w:color="auto"/>
        <w:left w:val="none" w:sz="0" w:space="0" w:color="auto"/>
        <w:bottom w:val="none" w:sz="0" w:space="0" w:color="auto"/>
        <w:right w:val="none" w:sz="0" w:space="0" w:color="auto"/>
      </w:divBdr>
    </w:div>
    <w:div w:id="1247575581">
      <w:bodyDiv w:val="1"/>
      <w:marLeft w:val="0"/>
      <w:marRight w:val="0"/>
      <w:marTop w:val="0"/>
      <w:marBottom w:val="0"/>
      <w:divBdr>
        <w:top w:val="none" w:sz="0" w:space="0" w:color="auto"/>
        <w:left w:val="none" w:sz="0" w:space="0" w:color="auto"/>
        <w:bottom w:val="none" w:sz="0" w:space="0" w:color="auto"/>
        <w:right w:val="none" w:sz="0" w:space="0" w:color="auto"/>
      </w:divBdr>
    </w:div>
    <w:div w:id="1274245785">
      <w:bodyDiv w:val="1"/>
      <w:marLeft w:val="0"/>
      <w:marRight w:val="0"/>
      <w:marTop w:val="0"/>
      <w:marBottom w:val="0"/>
      <w:divBdr>
        <w:top w:val="none" w:sz="0" w:space="0" w:color="auto"/>
        <w:left w:val="none" w:sz="0" w:space="0" w:color="auto"/>
        <w:bottom w:val="none" w:sz="0" w:space="0" w:color="auto"/>
        <w:right w:val="none" w:sz="0" w:space="0" w:color="auto"/>
      </w:divBdr>
    </w:div>
    <w:div w:id="1278566208">
      <w:bodyDiv w:val="1"/>
      <w:marLeft w:val="0"/>
      <w:marRight w:val="0"/>
      <w:marTop w:val="0"/>
      <w:marBottom w:val="0"/>
      <w:divBdr>
        <w:top w:val="none" w:sz="0" w:space="0" w:color="auto"/>
        <w:left w:val="none" w:sz="0" w:space="0" w:color="auto"/>
        <w:bottom w:val="none" w:sz="0" w:space="0" w:color="auto"/>
        <w:right w:val="none" w:sz="0" w:space="0" w:color="auto"/>
      </w:divBdr>
    </w:div>
    <w:div w:id="1365911218">
      <w:bodyDiv w:val="1"/>
      <w:marLeft w:val="0"/>
      <w:marRight w:val="0"/>
      <w:marTop w:val="0"/>
      <w:marBottom w:val="0"/>
      <w:divBdr>
        <w:top w:val="none" w:sz="0" w:space="0" w:color="auto"/>
        <w:left w:val="none" w:sz="0" w:space="0" w:color="auto"/>
        <w:bottom w:val="none" w:sz="0" w:space="0" w:color="auto"/>
        <w:right w:val="none" w:sz="0" w:space="0" w:color="auto"/>
      </w:divBdr>
    </w:div>
    <w:div w:id="1453401670">
      <w:bodyDiv w:val="1"/>
      <w:marLeft w:val="0"/>
      <w:marRight w:val="0"/>
      <w:marTop w:val="0"/>
      <w:marBottom w:val="0"/>
      <w:divBdr>
        <w:top w:val="none" w:sz="0" w:space="0" w:color="auto"/>
        <w:left w:val="none" w:sz="0" w:space="0" w:color="auto"/>
        <w:bottom w:val="none" w:sz="0" w:space="0" w:color="auto"/>
        <w:right w:val="none" w:sz="0" w:space="0" w:color="auto"/>
      </w:divBdr>
    </w:div>
    <w:div w:id="1544976322">
      <w:bodyDiv w:val="1"/>
      <w:marLeft w:val="0"/>
      <w:marRight w:val="0"/>
      <w:marTop w:val="0"/>
      <w:marBottom w:val="0"/>
      <w:divBdr>
        <w:top w:val="none" w:sz="0" w:space="0" w:color="auto"/>
        <w:left w:val="none" w:sz="0" w:space="0" w:color="auto"/>
        <w:bottom w:val="none" w:sz="0" w:space="0" w:color="auto"/>
        <w:right w:val="none" w:sz="0" w:space="0" w:color="auto"/>
      </w:divBdr>
    </w:div>
    <w:div w:id="1565679612">
      <w:bodyDiv w:val="1"/>
      <w:marLeft w:val="0"/>
      <w:marRight w:val="0"/>
      <w:marTop w:val="0"/>
      <w:marBottom w:val="0"/>
      <w:divBdr>
        <w:top w:val="none" w:sz="0" w:space="0" w:color="auto"/>
        <w:left w:val="none" w:sz="0" w:space="0" w:color="auto"/>
        <w:bottom w:val="none" w:sz="0" w:space="0" w:color="auto"/>
        <w:right w:val="none" w:sz="0" w:space="0" w:color="auto"/>
      </w:divBdr>
    </w:div>
    <w:div w:id="1566181905">
      <w:bodyDiv w:val="1"/>
      <w:marLeft w:val="0"/>
      <w:marRight w:val="0"/>
      <w:marTop w:val="0"/>
      <w:marBottom w:val="0"/>
      <w:divBdr>
        <w:top w:val="none" w:sz="0" w:space="0" w:color="auto"/>
        <w:left w:val="none" w:sz="0" w:space="0" w:color="auto"/>
        <w:bottom w:val="none" w:sz="0" w:space="0" w:color="auto"/>
        <w:right w:val="none" w:sz="0" w:space="0" w:color="auto"/>
      </w:divBdr>
    </w:div>
    <w:div w:id="1594783345">
      <w:bodyDiv w:val="1"/>
      <w:marLeft w:val="0"/>
      <w:marRight w:val="0"/>
      <w:marTop w:val="0"/>
      <w:marBottom w:val="0"/>
      <w:divBdr>
        <w:top w:val="none" w:sz="0" w:space="0" w:color="auto"/>
        <w:left w:val="none" w:sz="0" w:space="0" w:color="auto"/>
        <w:bottom w:val="none" w:sz="0" w:space="0" w:color="auto"/>
        <w:right w:val="none" w:sz="0" w:space="0" w:color="auto"/>
      </w:divBdr>
    </w:div>
    <w:div w:id="1600021558">
      <w:bodyDiv w:val="1"/>
      <w:marLeft w:val="0"/>
      <w:marRight w:val="0"/>
      <w:marTop w:val="0"/>
      <w:marBottom w:val="0"/>
      <w:divBdr>
        <w:top w:val="none" w:sz="0" w:space="0" w:color="auto"/>
        <w:left w:val="none" w:sz="0" w:space="0" w:color="auto"/>
        <w:bottom w:val="none" w:sz="0" w:space="0" w:color="auto"/>
        <w:right w:val="none" w:sz="0" w:space="0" w:color="auto"/>
      </w:divBdr>
    </w:div>
    <w:div w:id="1658223137">
      <w:bodyDiv w:val="1"/>
      <w:marLeft w:val="0"/>
      <w:marRight w:val="0"/>
      <w:marTop w:val="0"/>
      <w:marBottom w:val="0"/>
      <w:divBdr>
        <w:top w:val="none" w:sz="0" w:space="0" w:color="auto"/>
        <w:left w:val="none" w:sz="0" w:space="0" w:color="auto"/>
        <w:bottom w:val="none" w:sz="0" w:space="0" w:color="auto"/>
        <w:right w:val="none" w:sz="0" w:space="0" w:color="auto"/>
      </w:divBdr>
    </w:div>
    <w:div w:id="1689090970">
      <w:bodyDiv w:val="1"/>
      <w:marLeft w:val="0"/>
      <w:marRight w:val="0"/>
      <w:marTop w:val="0"/>
      <w:marBottom w:val="0"/>
      <w:divBdr>
        <w:top w:val="none" w:sz="0" w:space="0" w:color="auto"/>
        <w:left w:val="none" w:sz="0" w:space="0" w:color="auto"/>
        <w:bottom w:val="none" w:sz="0" w:space="0" w:color="auto"/>
        <w:right w:val="none" w:sz="0" w:space="0" w:color="auto"/>
      </w:divBdr>
    </w:div>
    <w:div w:id="1768303134">
      <w:bodyDiv w:val="1"/>
      <w:marLeft w:val="0"/>
      <w:marRight w:val="0"/>
      <w:marTop w:val="0"/>
      <w:marBottom w:val="0"/>
      <w:divBdr>
        <w:top w:val="none" w:sz="0" w:space="0" w:color="auto"/>
        <w:left w:val="none" w:sz="0" w:space="0" w:color="auto"/>
        <w:bottom w:val="none" w:sz="0" w:space="0" w:color="auto"/>
        <w:right w:val="none" w:sz="0" w:space="0" w:color="auto"/>
      </w:divBdr>
    </w:div>
    <w:div w:id="1919821287">
      <w:bodyDiv w:val="1"/>
      <w:marLeft w:val="0"/>
      <w:marRight w:val="0"/>
      <w:marTop w:val="0"/>
      <w:marBottom w:val="0"/>
      <w:divBdr>
        <w:top w:val="none" w:sz="0" w:space="0" w:color="auto"/>
        <w:left w:val="none" w:sz="0" w:space="0" w:color="auto"/>
        <w:bottom w:val="none" w:sz="0" w:space="0" w:color="auto"/>
        <w:right w:val="none" w:sz="0" w:space="0" w:color="auto"/>
      </w:divBdr>
    </w:div>
    <w:div w:id="1923564064">
      <w:bodyDiv w:val="1"/>
      <w:marLeft w:val="0"/>
      <w:marRight w:val="0"/>
      <w:marTop w:val="0"/>
      <w:marBottom w:val="0"/>
      <w:divBdr>
        <w:top w:val="none" w:sz="0" w:space="0" w:color="auto"/>
        <w:left w:val="none" w:sz="0" w:space="0" w:color="auto"/>
        <w:bottom w:val="none" w:sz="0" w:space="0" w:color="auto"/>
        <w:right w:val="none" w:sz="0" w:space="0" w:color="auto"/>
      </w:divBdr>
    </w:div>
    <w:div w:id="1924341713">
      <w:bodyDiv w:val="1"/>
      <w:marLeft w:val="0"/>
      <w:marRight w:val="0"/>
      <w:marTop w:val="0"/>
      <w:marBottom w:val="0"/>
      <w:divBdr>
        <w:top w:val="none" w:sz="0" w:space="0" w:color="auto"/>
        <w:left w:val="none" w:sz="0" w:space="0" w:color="auto"/>
        <w:bottom w:val="none" w:sz="0" w:space="0" w:color="auto"/>
        <w:right w:val="none" w:sz="0" w:space="0" w:color="auto"/>
      </w:divBdr>
    </w:div>
    <w:div w:id="1981955036">
      <w:bodyDiv w:val="1"/>
      <w:marLeft w:val="0"/>
      <w:marRight w:val="0"/>
      <w:marTop w:val="0"/>
      <w:marBottom w:val="0"/>
      <w:divBdr>
        <w:top w:val="none" w:sz="0" w:space="0" w:color="auto"/>
        <w:left w:val="none" w:sz="0" w:space="0" w:color="auto"/>
        <w:bottom w:val="none" w:sz="0" w:space="0" w:color="auto"/>
        <w:right w:val="none" w:sz="0" w:space="0" w:color="auto"/>
      </w:divBdr>
    </w:div>
    <w:div w:id="2013138312">
      <w:bodyDiv w:val="1"/>
      <w:marLeft w:val="0"/>
      <w:marRight w:val="0"/>
      <w:marTop w:val="0"/>
      <w:marBottom w:val="0"/>
      <w:divBdr>
        <w:top w:val="none" w:sz="0" w:space="0" w:color="auto"/>
        <w:left w:val="none" w:sz="0" w:space="0" w:color="auto"/>
        <w:bottom w:val="none" w:sz="0" w:space="0" w:color="auto"/>
        <w:right w:val="none" w:sz="0" w:space="0" w:color="auto"/>
      </w:divBdr>
    </w:div>
    <w:div w:id="205639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eti.rahmawati@uniku.ac.id"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C8DF5-F3A9-4325-9E40-6A9EC117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16525</Words>
  <Characters>94194</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Hamzah</dc:creator>
  <cp:keywords/>
  <dc:description/>
  <cp:lastModifiedBy>ASUS</cp:lastModifiedBy>
  <cp:revision>4</cp:revision>
  <dcterms:created xsi:type="dcterms:W3CDTF">2025-01-23T04:52:00Z</dcterms:created>
  <dcterms:modified xsi:type="dcterms:W3CDTF">2025-01-24T00:22:00Z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7e13ce38-ab54-334a-9ddc-1cd925239adf</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